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C10" w:rsidRDefault="00AB6C10" w:rsidP="002F6846">
      <w:pPr>
        <w:spacing w:after="0" w:line="240" w:lineRule="auto"/>
      </w:pPr>
    </w:p>
    <w:tbl>
      <w:tblPr>
        <w:tblpPr w:leftFromText="180" w:rightFromText="180" w:vertAnchor="page" w:horzAnchor="margin" w:tblpY="391"/>
        <w:tblW w:w="0" w:type="auto"/>
        <w:tblLayout w:type="fixed"/>
        <w:tblLook w:val="0000"/>
      </w:tblPr>
      <w:tblGrid>
        <w:gridCol w:w="1788"/>
        <w:gridCol w:w="2607"/>
        <w:gridCol w:w="3006"/>
        <w:gridCol w:w="1955"/>
      </w:tblGrid>
      <w:tr w:rsidR="00F15646" w:rsidRPr="0000792D" w:rsidTr="00D35B9F">
        <w:trPr>
          <w:trHeight w:val="2972"/>
        </w:trPr>
        <w:tc>
          <w:tcPr>
            <w:tcW w:w="9356" w:type="dxa"/>
            <w:gridSpan w:val="4"/>
          </w:tcPr>
          <w:p w:rsidR="00F15646" w:rsidRDefault="00F15646" w:rsidP="002F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B6C10" w:rsidRPr="0000792D" w:rsidRDefault="00AB6C10" w:rsidP="002F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00792D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609600" cy="752475"/>
                  <wp:effectExtent l="19050" t="0" r="0" b="0"/>
                  <wp:docPr id="5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5646" w:rsidRPr="0000792D" w:rsidRDefault="00F15646" w:rsidP="002F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00792D">
              <w:rPr>
                <w:rFonts w:ascii="Times New Roman" w:hAnsi="Times New Roman" w:cs="Times New Roman"/>
                <w:sz w:val="28"/>
              </w:rPr>
              <w:t>Российская Федерация</w:t>
            </w:r>
          </w:p>
          <w:p w:rsidR="00F15646" w:rsidRPr="0000792D" w:rsidRDefault="00F15646" w:rsidP="002F68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00792D">
              <w:rPr>
                <w:rFonts w:ascii="Times New Roman" w:hAnsi="Times New Roman" w:cs="Times New Roman"/>
                <w:sz w:val="28"/>
              </w:rPr>
              <w:t>Администрация города Канска</w:t>
            </w:r>
            <w:r w:rsidRPr="0000792D">
              <w:rPr>
                <w:rFonts w:ascii="Times New Roman" w:hAnsi="Times New Roman" w:cs="Times New Roman"/>
                <w:sz w:val="28"/>
              </w:rPr>
              <w:br/>
              <w:t>Красноярского края</w:t>
            </w:r>
          </w:p>
          <w:p w:rsidR="00F15646" w:rsidRPr="0000792D" w:rsidRDefault="00F15646" w:rsidP="002F68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40"/>
                <w:sz w:val="40"/>
              </w:rPr>
            </w:pPr>
            <w:r w:rsidRPr="0000792D">
              <w:rPr>
                <w:rFonts w:ascii="Times New Roman" w:hAnsi="Times New Roman" w:cs="Times New Roman"/>
                <w:b/>
                <w:spacing w:val="40"/>
                <w:sz w:val="40"/>
              </w:rPr>
              <w:t>ПОСТАНОВЛЕНИЕ</w:t>
            </w:r>
          </w:p>
          <w:p w:rsidR="00F15646" w:rsidRPr="0000792D" w:rsidRDefault="00F15646" w:rsidP="002F68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5646" w:rsidRPr="0000792D" w:rsidTr="00D35B9F">
        <w:tc>
          <w:tcPr>
            <w:tcW w:w="9356" w:type="dxa"/>
            <w:gridSpan w:val="4"/>
          </w:tcPr>
          <w:p w:rsidR="00F15646" w:rsidRPr="0000792D" w:rsidRDefault="00F15646" w:rsidP="002F6846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</w:p>
        </w:tc>
      </w:tr>
      <w:tr w:rsidR="00F15646" w:rsidRPr="0000792D" w:rsidTr="00D35B9F">
        <w:trPr>
          <w:trHeight w:val="80"/>
        </w:trPr>
        <w:tc>
          <w:tcPr>
            <w:tcW w:w="1788" w:type="dxa"/>
            <w:tcBorders>
              <w:bottom w:val="single" w:sz="6" w:space="0" w:color="auto"/>
            </w:tcBorders>
          </w:tcPr>
          <w:p w:rsidR="00F15646" w:rsidRPr="0000792D" w:rsidRDefault="00F15646" w:rsidP="002F6846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00792D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404858">
              <w:rPr>
                <w:rFonts w:ascii="Times New Roman" w:hAnsi="Times New Roman" w:cs="Times New Roman"/>
                <w:sz w:val="28"/>
              </w:rPr>
              <w:t>25.10.</w:t>
            </w:r>
          </w:p>
        </w:tc>
        <w:tc>
          <w:tcPr>
            <w:tcW w:w="2607" w:type="dxa"/>
          </w:tcPr>
          <w:p w:rsidR="00F15646" w:rsidRPr="0000792D" w:rsidRDefault="00D1035D" w:rsidP="00791BFD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201</w:t>
            </w:r>
            <w:r w:rsidR="00791BFD">
              <w:rPr>
                <w:rFonts w:ascii="Times New Roman" w:hAnsi="Times New Roman" w:cs="Times New Roman"/>
                <w:sz w:val="28"/>
              </w:rPr>
              <w:t>3</w:t>
            </w:r>
            <w:r w:rsidR="00F15646" w:rsidRPr="0000792D"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</w:tc>
        <w:tc>
          <w:tcPr>
            <w:tcW w:w="3006" w:type="dxa"/>
          </w:tcPr>
          <w:p w:rsidR="00F15646" w:rsidRPr="0000792D" w:rsidRDefault="00F15646" w:rsidP="002F684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  <w:r w:rsidRPr="0000792D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1955" w:type="dxa"/>
            <w:tcBorders>
              <w:bottom w:val="single" w:sz="6" w:space="0" w:color="auto"/>
            </w:tcBorders>
          </w:tcPr>
          <w:p w:rsidR="00F15646" w:rsidRPr="0000792D" w:rsidRDefault="00404858" w:rsidP="002F68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1512</w:t>
            </w:r>
          </w:p>
        </w:tc>
      </w:tr>
    </w:tbl>
    <w:p w:rsidR="00791BFD" w:rsidRPr="00791BFD" w:rsidRDefault="00791BFD" w:rsidP="00791BFD">
      <w:pPr>
        <w:jc w:val="both"/>
        <w:rPr>
          <w:rFonts w:ascii="Times New Roman" w:hAnsi="Times New Roman" w:cs="Times New Roman"/>
          <w:sz w:val="28"/>
          <w:szCs w:val="28"/>
        </w:rPr>
      </w:pPr>
      <w:r w:rsidRPr="00791BFD">
        <w:rPr>
          <w:rFonts w:ascii="Times New Roman" w:hAnsi="Times New Roman" w:cs="Times New Roman"/>
          <w:sz w:val="28"/>
          <w:szCs w:val="28"/>
        </w:rPr>
        <w:t>О внесении изменений в постановление от 01.09.2010 № 1504</w:t>
      </w:r>
    </w:p>
    <w:p w:rsidR="00791BFD" w:rsidRDefault="00AB6C10" w:rsidP="00AB6C10">
      <w:pPr>
        <w:widowControl w:val="0"/>
        <w:autoSpaceDE w:val="0"/>
        <w:autoSpaceDN w:val="0"/>
        <w:adjustRightInd w:val="0"/>
        <w:spacing w:before="100" w:beforeAutospacing="1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DA1041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</w:t>
      </w:r>
      <w:r w:rsidR="00DA1041" w:rsidRPr="00DA10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A1041" w:rsidRPr="00791BFD">
        <w:rPr>
          <w:rFonts w:ascii="Times New Roman" w:hAnsi="Times New Roman" w:cs="Times New Roman"/>
          <w:color w:val="000000"/>
          <w:sz w:val="28"/>
          <w:szCs w:val="28"/>
        </w:rPr>
        <w:t>Федеральным законом от 02.07.2013 № 182-ФЗ «О внесении изменений в статью 11 Федерального закона от 02.05.2006 № 59-ФЗ «О порядке рассмотрения обращений граждан Российской Федерации»</w:t>
      </w:r>
      <w:r w:rsidR="00DA104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DA1041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</w:t>
      </w:r>
      <w:proofErr w:type="gramStart"/>
      <w:r w:rsidR="00DA1041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DA1041">
        <w:rPr>
          <w:rFonts w:ascii="Times New Roman" w:hAnsi="Times New Roman" w:cs="Times New Roman"/>
          <w:sz w:val="28"/>
          <w:szCs w:val="28"/>
        </w:rPr>
        <w:t>анска от 19.10.2010 № 1760 «Об утверждении Порядка разработки и утверждения административных регламентов предоставления муниципальных услуг»</w:t>
      </w:r>
      <w:r w:rsidR="00DA104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791BFD" w:rsidRPr="00791BFD">
        <w:rPr>
          <w:rFonts w:ascii="Times New Roman" w:hAnsi="Times New Roman" w:cs="Times New Roman"/>
          <w:sz w:val="28"/>
          <w:szCs w:val="28"/>
        </w:rPr>
        <w:t xml:space="preserve"> руководствуясь статьями 30, 35 Устава города Канска ПОСТАНОВЛЯЮ: </w:t>
      </w:r>
    </w:p>
    <w:p w:rsidR="00AB6C10" w:rsidRDefault="00AB6C10" w:rsidP="00AB6C1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91BFD" w:rsidRPr="00791BFD">
        <w:rPr>
          <w:rFonts w:ascii="Times New Roman" w:hAnsi="Times New Roman" w:cs="Times New Roman"/>
          <w:sz w:val="28"/>
          <w:szCs w:val="28"/>
        </w:rPr>
        <w:t>1. Внести в постановление администрации города Канска от 01.09.2010 № 1504 «Об утверждении административного регламента  исполнения муниципальной функции по осуществлению муниципального земельного контроля» следующие изменения:</w:t>
      </w:r>
    </w:p>
    <w:p w:rsidR="00791BFD" w:rsidRPr="00791BFD" w:rsidRDefault="00AB6C10" w:rsidP="00AB6C1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91BFD" w:rsidRPr="00791BFD">
        <w:rPr>
          <w:rFonts w:ascii="Times New Roman" w:hAnsi="Times New Roman" w:cs="Times New Roman"/>
          <w:sz w:val="28"/>
          <w:szCs w:val="28"/>
        </w:rPr>
        <w:t>1.1. В тексте постановления и тексте приложения к постановлению слова «муниципальное учреждение «Комитет по управлению муниципальным имуществом города Канска» заменить словами «Муниципальное казенное учреждение «Комитет по управлению муниципальным  имуществом города Канска».</w:t>
      </w:r>
    </w:p>
    <w:p w:rsidR="00791BFD" w:rsidRPr="00791BFD" w:rsidRDefault="00AB6C10" w:rsidP="00AB6C10">
      <w:pPr>
        <w:pStyle w:val="a6"/>
        <w:tabs>
          <w:tab w:val="left" w:pos="154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791BFD" w:rsidRPr="00791BFD">
        <w:rPr>
          <w:rFonts w:ascii="Times New Roman" w:hAnsi="Times New Roman"/>
          <w:sz w:val="28"/>
          <w:szCs w:val="28"/>
        </w:rPr>
        <w:t xml:space="preserve">   1.2. Раздел 7 приложения к постановлению</w:t>
      </w:r>
      <w:r w:rsidR="00AC3F0B">
        <w:rPr>
          <w:rFonts w:ascii="Times New Roman" w:hAnsi="Times New Roman"/>
          <w:sz w:val="28"/>
          <w:szCs w:val="28"/>
        </w:rPr>
        <w:t xml:space="preserve"> </w:t>
      </w:r>
      <w:r w:rsidR="00791BFD" w:rsidRPr="00791BFD">
        <w:rPr>
          <w:rFonts w:ascii="Times New Roman" w:hAnsi="Times New Roman"/>
          <w:sz w:val="28"/>
          <w:szCs w:val="28"/>
        </w:rPr>
        <w:t xml:space="preserve">изложить в новой редакции: «7.1. Действия или бездействие Комитета, а также его должностных лиц и решения, принятые в ходе предоставления муниципальной услуги обжалуются в досудебном (внесудебном) порядке. 7.2. </w:t>
      </w:r>
      <w:proofErr w:type="gramStart"/>
      <w:r w:rsidR="00791BFD" w:rsidRPr="00791BFD">
        <w:rPr>
          <w:rFonts w:ascii="Times New Roman" w:hAnsi="Times New Roman"/>
          <w:sz w:val="28"/>
          <w:szCs w:val="28"/>
        </w:rPr>
        <w:t>Основанием для начала досудебного обжалования является поступление в Комитет жалобы лично от заявителя в письменном виде по почте, через многофункциональный центр, с использованием информационно-телекоммуникационной сети «Интернет», официального сайта, единого портала государственных и муниципальных услуг, а также может быть принята при личном приеме заявителя направленной в виде почтового отправления или по электронной почте.</w:t>
      </w:r>
      <w:proofErr w:type="gramEnd"/>
      <w:r w:rsidR="00791BFD" w:rsidRPr="00791BFD">
        <w:rPr>
          <w:rFonts w:ascii="Times New Roman" w:hAnsi="Times New Roman"/>
          <w:sz w:val="28"/>
          <w:szCs w:val="28"/>
        </w:rPr>
        <w:t xml:space="preserve"> Обращение заявителя не рассматривается в случаях: отсутствия сведений об обжалуемом решении </w:t>
      </w:r>
      <w:r w:rsidR="00791BFD" w:rsidRPr="00791BFD">
        <w:rPr>
          <w:rFonts w:ascii="Times New Roman" w:hAnsi="Times New Roman"/>
          <w:sz w:val="28"/>
          <w:szCs w:val="28"/>
        </w:rPr>
        <w:lastRenderedPageBreak/>
        <w:t xml:space="preserve">Комитета, действии, бездействии (в чем выразилось, кем принято); если в письменном обращении не указаны фамилия гражданина; направившего обращение, или почтовый адрес, по которому должен быть направлен ответ; обращение, в котором содержатся нецензурные либо оскорбительные выражения, угрозы жизни, здоровью и имуществу должностного лица, а также членов его семьи, должностное лицо Комитета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его правом; если текст письменного обращения не поддается прочтению, ответ на обращение не дается, о чем сообщается заявителю, направившему обращение; </w:t>
      </w:r>
      <w:proofErr w:type="gramStart"/>
      <w:r w:rsidR="00791BFD" w:rsidRPr="00791BFD">
        <w:rPr>
          <w:rFonts w:ascii="Times New Roman" w:hAnsi="Times New Roman"/>
          <w:sz w:val="28"/>
          <w:szCs w:val="28"/>
        </w:rPr>
        <w:t>если его фамилия и почтовый адрес поддаются прочтению, 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лицо вправе принять решение о безосновательности очередного обращения и прекращении переписки с гражданином по данному вопросу». 7.3.</w:t>
      </w:r>
      <w:proofErr w:type="gramEnd"/>
      <w:r w:rsidR="00791BFD" w:rsidRPr="00791BF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91BFD" w:rsidRPr="00791BFD">
        <w:rPr>
          <w:rFonts w:ascii="Times New Roman" w:hAnsi="Times New Roman"/>
          <w:sz w:val="28"/>
          <w:szCs w:val="28"/>
        </w:rPr>
        <w:t>Заявитель может обратиться с жалобой, в том числе в следующих случаях:</w:t>
      </w:r>
      <w:bookmarkStart w:id="0" w:name="110101"/>
      <w:bookmarkEnd w:id="0"/>
      <w:r w:rsidR="00791BFD" w:rsidRPr="00791BFD">
        <w:rPr>
          <w:rFonts w:ascii="Times New Roman" w:hAnsi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  <w:bookmarkStart w:id="1" w:name="110102"/>
      <w:bookmarkEnd w:id="1"/>
      <w:r w:rsidR="00791BFD" w:rsidRPr="00791BFD">
        <w:rPr>
          <w:rFonts w:ascii="Times New Roman" w:hAnsi="Times New Roman"/>
          <w:sz w:val="28"/>
          <w:szCs w:val="28"/>
        </w:rPr>
        <w:t xml:space="preserve"> 2) нарушение срока предоставления муниципальной услуги;</w:t>
      </w:r>
      <w:bookmarkStart w:id="2" w:name="110103"/>
      <w:bookmarkEnd w:id="2"/>
      <w:r w:rsidR="00791BFD" w:rsidRPr="00791BFD">
        <w:rPr>
          <w:rFonts w:ascii="Times New Roman" w:hAnsi="Times New Roman"/>
          <w:sz w:val="28"/>
          <w:szCs w:val="28"/>
        </w:rPr>
        <w:t xml:space="preserve"> 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  <w:bookmarkStart w:id="3" w:name="110104"/>
      <w:bookmarkEnd w:id="3"/>
      <w:proofErr w:type="gramEnd"/>
      <w:r w:rsidR="00791BFD" w:rsidRPr="00791BFD">
        <w:rPr>
          <w:rFonts w:ascii="Times New Roman" w:hAnsi="Times New Roman"/>
          <w:sz w:val="28"/>
          <w:szCs w:val="28"/>
        </w:rPr>
        <w:t xml:space="preserve"> 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  <w:bookmarkStart w:id="4" w:name="110105"/>
      <w:bookmarkEnd w:id="4"/>
      <w:r w:rsidR="00791BFD" w:rsidRPr="00791BF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91BFD" w:rsidRPr="00791BFD">
        <w:rPr>
          <w:rFonts w:ascii="Times New Roman" w:hAnsi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bookmarkStart w:id="5" w:name="110106"/>
      <w:bookmarkEnd w:id="5"/>
      <w:r w:rsidR="00791BFD" w:rsidRPr="00791BFD">
        <w:rPr>
          <w:rFonts w:ascii="Times New Roman" w:hAnsi="Times New Roman"/>
          <w:sz w:val="28"/>
          <w:szCs w:val="28"/>
        </w:rPr>
        <w:t xml:space="preserve"> 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bookmarkStart w:id="6" w:name="110107"/>
      <w:bookmarkEnd w:id="6"/>
      <w:proofErr w:type="gramEnd"/>
      <w:r w:rsidR="00791BFD" w:rsidRPr="00791BF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91BFD" w:rsidRPr="00791BFD">
        <w:rPr>
          <w:rFonts w:ascii="Times New Roman" w:hAnsi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7.4.</w:t>
      </w:r>
      <w:proofErr w:type="gramEnd"/>
      <w:r w:rsidR="00791BFD" w:rsidRPr="00791BFD">
        <w:rPr>
          <w:rFonts w:ascii="Times New Roman" w:hAnsi="Times New Roman"/>
          <w:sz w:val="28"/>
          <w:szCs w:val="28"/>
        </w:rPr>
        <w:t xml:space="preserve"> Основания для приостановления рассмотрения жалобы отсутствуют. 7.5. </w:t>
      </w:r>
      <w:proofErr w:type="gramStart"/>
      <w:r w:rsidR="00791BFD" w:rsidRPr="00791BFD">
        <w:rPr>
          <w:rFonts w:ascii="Times New Roman" w:hAnsi="Times New Roman"/>
          <w:sz w:val="28"/>
          <w:szCs w:val="28"/>
        </w:rPr>
        <w:t xml:space="preserve">Срок рассмотрения жалобы не должен превышать 15 рабочих дней со дня ее регистрации, а в случае обжалования отказа Комитета, муниципального служащего, предоставляющего муниципальную услугу, в приеме документов у заявителя </w:t>
      </w:r>
      <w:r w:rsidR="00791BFD" w:rsidRPr="00791BFD">
        <w:rPr>
          <w:rFonts w:ascii="Times New Roman" w:hAnsi="Times New Roman"/>
          <w:sz w:val="28"/>
          <w:szCs w:val="28"/>
        </w:rPr>
        <w:lastRenderedPageBreak/>
        <w:t>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  <w:r w:rsidR="00791BFD" w:rsidRPr="00791BFD">
        <w:rPr>
          <w:rFonts w:ascii="Times New Roman" w:hAnsi="Times New Roman"/>
          <w:sz w:val="28"/>
          <w:szCs w:val="28"/>
        </w:rPr>
        <w:t xml:space="preserve"> Срок рассмотрения жалобы может быть сокращен в случаях, установленных Правительством Российской Федерации. 7.6. Жалоба должна содержать:1)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  <w:bookmarkStart w:id="7" w:name="110252"/>
      <w:bookmarkEnd w:id="7"/>
      <w:r w:rsidR="00791BFD" w:rsidRPr="00791BFD">
        <w:rPr>
          <w:rFonts w:ascii="Times New Roman" w:hAnsi="Times New Roman"/>
          <w:sz w:val="28"/>
          <w:szCs w:val="28"/>
        </w:rPr>
        <w:t xml:space="preserve"> </w:t>
      </w:r>
    </w:p>
    <w:p w:rsidR="00791BFD" w:rsidRPr="00791BFD" w:rsidRDefault="00791BFD" w:rsidP="00AB6C10">
      <w:pPr>
        <w:spacing w:after="0"/>
        <w:ind w:left="5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1BFD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bookmarkStart w:id="8" w:name="110253"/>
      <w:bookmarkEnd w:id="8"/>
      <w:proofErr w:type="gramEnd"/>
    </w:p>
    <w:p w:rsidR="00791BFD" w:rsidRPr="00791BFD" w:rsidRDefault="00791BFD" w:rsidP="00AB6C10">
      <w:pPr>
        <w:spacing w:after="0"/>
        <w:ind w:left="57"/>
        <w:jc w:val="both"/>
        <w:rPr>
          <w:rFonts w:ascii="Times New Roman" w:hAnsi="Times New Roman" w:cs="Times New Roman"/>
        </w:rPr>
      </w:pPr>
      <w:r w:rsidRPr="00791BFD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  <w:bookmarkStart w:id="9" w:name="110254"/>
      <w:bookmarkEnd w:id="9"/>
      <w:r w:rsidRPr="00791BFD">
        <w:rPr>
          <w:rFonts w:ascii="Times New Roman" w:hAnsi="Times New Roman" w:cs="Times New Roman"/>
          <w:sz w:val="28"/>
          <w:szCs w:val="28"/>
        </w:rPr>
        <w:t xml:space="preserve"> 4) доводы, на основании которых заявитель не согласен с решением и действием (бездействием) органа, 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 7.7. </w:t>
      </w:r>
      <w:proofErr w:type="gramStart"/>
      <w:r w:rsidRPr="00791BFD">
        <w:rPr>
          <w:rFonts w:ascii="Times New Roman" w:hAnsi="Times New Roman" w:cs="Times New Roman"/>
          <w:sz w:val="28"/>
          <w:szCs w:val="28"/>
        </w:rPr>
        <w:t>По результатам рассмотрения обращения должностным лицом Комитета принимается решение об удовлетворении требований заявителя, в том числе в форме отмены принятого решения, исправления допущенных опечаток и ошибок Комитетом в выданных в результате предоставления муниципальной услуги документах,  либо отказе в его удовлетворении.</w:t>
      </w:r>
      <w:proofErr w:type="gramEnd"/>
      <w:r w:rsidRPr="00791BFD">
        <w:rPr>
          <w:rFonts w:ascii="Times New Roman" w:hAnsi="Times New Roman" w:cs="Times New Roman"/>
          <w:sz w:val="28"/>
          <w:szCs w:val="28"/>
        </w:rPr>
        <w:t xml:space="preserve">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жалобы.7.8. В случае установления в ходе или по результатам </w:t>
      </w:r>
      <w:proofErr w:type="gramStart"/>
      <w:r w:rsidRPr="00791BFD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791BFD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 7.9. Споры, связанные с действиями (бездействием) специалистов Комитета и решениями администрации г</w:t>
      </w:r>
      <w:proofErr w:type="gramStart"/>
      <w:r w:rsidRPr="00791BFD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791BFD">
        <w:rPr>
          <w:rFonts w:ascii="Times New Roman" w:hAnsi="Times New Roman" w:cs="Times New Roman"/>
          <w:sz w:val="28"/>
          <w:szCs w:val="28"/>
        </w:rPr>
        <w:t xml:space="preserve">анска, осуществляемыми (принимаемыми) в ходе предоставления муниципальной услуги, разрешаются в судебном порядке в соответствии с законодательством Российской Федерации, в том числе в судебном порядке может быть обжаловано бездействие администрации г.Канска, а также решение об отказе в предоставлении в собственность </w:t>
      </w:r>
      <w:r w:rsidRPr="00791BFD">
        <w:rPr>
          <w:rFonts w:ascii="Times New Roman" w:hAnsi="Times New Roman" w:cs="Times New Roman"/>
          <w:sz w:val="28"/>
          <w:szCs w:val="28"/>
        </w:rPr>
        <w:lastRenderedPageBreak/>
        <w:t>земельного участка. Обжалование производится в сроки, по правилам подведомственности и подсудности, установленным процессуальным законодательством Российской Федерации</w:t>
      </w:r>
      <w:proofErr w:type="gramStart"/>
      <w:r w:rsidRPr="00791BFD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791BFD" w:rsidRPr="00791BFD" w:rsidRDefault="00AB6C10" w:rsidP="00AB6C10">
      <w:pPr>
        <w:shd w:val="clear" w:color="auto" w:fill="FFFFFF"/>
        <w:spacing w:after="0"/>
        <w:ind w:lef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91BFD" w:rsidRPr="00791BFD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791BFD" w:rsidRPr="00791BF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91BFD" w:rsidRPr="00791BF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первого заместителя главы города Канска</w:t>
      </w:r>
      <w:r w:rsidR="00FC69B3">
        <w:rPr>
          <w:rFonts w:ascii="Times New Roman" w:hAnsi="Times New Roman" w:cs="Times New Roman"/>
          <w:sz w:val="28"/>
          <w:szCs w:val="28"/>
        </w:rPr>
        <w:t xml:space="preserve"> по правовому и организационному обеспечению, управлению муниципальным имуществом и градостроительству </w:t>
      </w:r>
      <w:proofErr w:type="spellStart"/>
      <w:r w:rsidR="00FC69B3">
        <w:rPr>
          <w:rFonts w:ascii="Times New Roman" w:hAnsi="Times New Roman" w:cs="Times New Roman"/>
          <w:sz w:val="28"/>
          <w:szCs w:val="28"/>
        </w:rPr>
        <w:t>А.С.Таскина</w:t>
      </w:r>
      <w:proofErr w:type="spellEnd"/>
      <w:r w:rsidR="00FC69B3">
        <w:rPr>
          <w:rFonts w:ascii="Times New Roman" w:hAnsi="Times New Roman" w:cs="Times New Roman"/>
          <w:sz w:val="28"/>
          <w:szCs w:val="28"/>
        </w:rPr>
        <w:t>.</w:t>
      </w:r>
    </w:p>
    <w:p w:rsidR="00791BFD" w:rsidRPr="00791BFD" w:rsidRDefault="00791BFD" w:rsidP="00AB6C10">
      <w:pPr>
        <w:autoSpaceDE w:val="0"/>
        <w:autoSpaceDN w:val="0"/>
        <w:adjustRightInd w:val="0"/>
        <w:spacing w:after="0"/>
        <w:ind w:left="57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91BFD">
        <w:rPr>
          <w:rFonts w:ascii="Times New Roman" w:hAnsi="Times New Roman" w:cs="Times New Roman"/>
          <w:sz w:val="28"/>
          <w:szCs w:val="28"/>
        </w:rPr>
        <w:t xml:space="preserve">3. </w:t>
      </w:r>
      <w:r w:rsidR="00FC69B3">
        <w:rPr>
          <w:rFonts w:ascii="Times New Roman" w:hAnsi="Times New Roman" w:cs="Times New Roman"/>
          <w:sz w:val="28"/>
          <w:szCs w:val="28"/>
        </w:rPr>
        <w:t>Консультанту главы города по связям с общественностью отдела организационной работы, делопроизводства, кадров и муниципальной службы администрации г</w:t>
      </w:r>
      <w:proofErr w:type="gramStart"/>
      <w:r w:rsidR="00FC69B3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FC69B3">
        <w:rPr>
          <w:rFonts w:ascii="Times New Roman" w:hAnsi="Times New Roman" w:cs="Times New Roman"/>
          <w:sz w:val="28"/>
          <w:szCs w:val="28"/>
        </w:rPr>
        <w:t>анска (Никонова Н.И.)</w:t>
      </w:r>
      <w:r w:rsidRPr="00791BFD">
        <w:rPr>
          <w:rFonts w:ascii="Times New Roman" w:hAnsi="Times New Roman" w:cs="Times New Roman"/>
          <w:sz w:val="28"/>
          <w:szCs w:val="28"/>
        </w:rPr>
        <w:t xml:space="preserve"> опубликовать данное Постановление в газете "Официальный Канск", разместить на официальном сайте муниципального образования город Канск в сети Интернет.</w:t>
      </w:r>
    </w:p>
    <w:p w:rsidR="00791BFD" w:rsidRPr="00791BFD" w:rsidRDefault="00791BFD" w:rsidP="00AB6C10">
      <w:pPr>
        <w:autoSpaceDE w:val="0"/>
        <w:autoSpaceDN w:val="0"/>
        <w:adjustRightInd w:val="0"/>
        <w:spacing w:after="0"/>
        <w:ind w:left="57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91BFD">
        <w:rPr>
          <w:rFonts w:ascii="Times New Roman" w:hAnsi="Times New Roman" w:cs="Times New Roman"/>
          <w:sz w:val="28"/>
          <w:szCs w:val="28"/>
        </w:rPr>
        <w:t>4. Постановление вступает в силу со дня официального опубликования.</w:t>
      </w:r>
    </w:p>
    <w:p w:rsidR="00791BFD" w:rsidRPr="00791BFD" w:rsidRDefault="00791BFD" w:rsidP="00AB6C10">
      <w:pPr>
        <w:spacing w:after="0" w:line="288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</w:p>
    <w:p w:rsidR="00791BFD" w:rsidRPr="00791BFD" w:rsidRDefault="00791BFD" w:rsidP="00AB6C10">
      <w:pPr>
        <w:tabs>
          <w:tab w:val="left" w:pos="0"/>
        </w:tabs>
        <w:spacing w:after="0"/>
        <w:ind w:left="57"/>
        <w:jc w:val="both"/>
        <w:rPr>
          <w:rFonts w:ascii="Times New Roman" w:hAnsi="Times New Roman" w:cs="Times New Roman"/>
          <w:sz w:val="28"/>
          <w:szCs w:val="28"/>
        </w:rPr>
      </w:pPr>
    </w:p>
    <w:p w:rsidR="00791BFD" w:rsidRPr="00791BFD" w:rsidRDefault="00791BFD" w:rsidP="00791BFD">
      <w:pPr>
        <w:spacing w:before="100" w:beforeAutospacing="1" w:after="100" w:afterAutospacing="1" w:line="288" w:lineRule="auto"/>
        <w:ind w:left="57"/>
        <w:rPr>
          <w:rFonts w:ascii="Times New Roman" w:hAnsi="Times New Roman" w:cs="Times New Roman"/>
          <w:sz w:val="28"/>
          <w:szCs w:val="28"/>
        </w:rPr>
      </w:pPr>
      <w:r w:rsidRPr="00791BFD">
        <w:rPr>
          <w:rFonts w:ascii="Times New Roman" w:hAnsi="Times New Roman" w:cs="Times New Roman"/>
          <w:sz w:val="28"/>
          <w:szCs w:val="28"/>
        </w:rPr>
        <w:t xml:space="preserve">Глава города Канска         </w:t>
      </w:r>
      <w:r w:rsidR="00AB6C1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791BFD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proofErr w:type="spellStart"/>
      <w:r w:rsidRPr="00791BFD">
        <w:rPr>
          <w:rFonts w:ascii="Times New Roman" w:hAnsi="Times New Roman" w:cs="Times New Roman"/>
          <w:sz w:val="28"/>
          <w:szCs w:val="28"/>
        </w:rPr>
        <w:t>Н.Н.Качан</w:t>
      </w:r>
      <w:proofErr w:type="spellEnd"/>
    </w:p>
    <w:p w:rsidR="00B07E9F" w:rsidRPr="00791BFD" w:rsidRDefault="00B07E9F" w:rsidP="00791BFD">
      <w:pPr>
        <w:spacing w:before="100" w:beforeAutospacing="1" w:after="100" w:afterAutospacing="1" w:line="240" w:lineRule="auto"/>
        <w:ind w:left="57"/>
        <w:rPr>
          <w:rFonts w:ascii="Times New Roman" w:hAnsi="Times New Roman" w:cs="Times New Roman"/>
          <w:sz w:val="27"/>
          <w:szCs w:val="27"/>
        </w:rPr>
      </w:pPr>
    </w:p>
    <w:p w:rsidR="00B07E9F" w:rsidRPr="00791BFD" w:rsidRDefault="00B07E9F" w:rsidP="00AB6C10">
      <w:pPr>
        <w:spacing w:before="100" w:beforeAutospacing="1" w:after="100" w:afterAutospacing="1" w:line="240" w:lineRule="auto"/>
        <w:ind w:left="57"/>
        <w:rPr>
          <w:rFonts w:ascii="Times New Roman" w:hAnsi="Times New Roman" w:cs="Times New Roman"/>
          <w:sz w:val="27"/>
          <w:szCs w:val="27"/>
        </w:rPr>
      </w:pPr>
    </w:p>
    <w:p w:rsidR="00B07E9F" w:rsidRPr="00791BFD" w:rsidRDefault="00B07E9F" w:rsidP="00791BFD">
      <w:pPr>
        <w:spacing w:before="100" w:beforeAutospacing="1" w:after="100" w:afterAutospacing="1" w:line="240" w:lineRule="auto"/>
        <w:ind w:left="57"/>
        <w:rPr>
          <w:rFonts w:ascii="Times New Roman" w:hAnsi="Times New Roman" w:cs="Times New Roman"/>
          <w:sz w:val="27"/>
          <w:szCs w:val="27"/>
        </w:rPr>
      </w:pPr>
    </w:p>
    <w:p w:rsidR="00B07E9F" w:rsidRPr="00791BFD" w:rsidRDefault="00B07E9F" w:rsidP="00791BFD">
      <w:pPr>
        <w:spacing w:before="100" w:beforeAutospacing="1" w:after="100" w:afterAutospacing="1"/>
        <w:ind w:left="57"/>
        <w:rPr>
          <w:rFonts w:ascii="Times New Roman" w:hAnsi="Times New Roman" w:cs="Times New Roman"/>
          <w:sz w:val="27"/>
          <w:szCs w:val="27"/>
        </w:rPr>
      </w:pPr>
    </w:p>
    <w:p w:rsidR="00B07E9F" w:rsidRDefault="00B07E9F" w:rsidP="00791BFD">
      <w:pPr>
        <w:spacing w:before="100" w:beforeAutospacing="1" w:after="100" w:afterAutospacing="1"/>
        <w:ind w:left="57"/>
        <w:rPr>
          <w:rFonts w:ascii="Times New Roman" w:hAnsi="Times New Roman" w:cs="Times New Roman"/>
          <w:sz w:val="27"/>
          <w:szCs w:val="27"/>
        </w:rPr>
      </w:pPr>
    </w:p>
    <w:p w:rsidR="00983C63" w:rsidRDefault="00983C63" w:rsidP="00791BFD">
      <w:pPr>
        <w:spacing w:before="100" w:beforeAutospacing="1" w:after="100" w:afterAutospacing="1"/>
        <w:ind w:left="57"/>
        <w:rPr>
          <w:rFonts w:ascii="Times New Roman" w:hAnsi="Times New Roman" w:cs="Times New Roman"/>
          <w:sz w:val="27"/>
          <w:szCs w:val="27"/>
        </w:rPr>
      </w:pPr>
    </w:p>
    <w:p w:rsidR="00983C63" w:rsidRDefault="00983C63" w:rsidP="00791BFD">
      <w:pPr>
        <w:spacing w:before="100" w:beforeAutospacing="1" w:after="100" w:afterAutospacing="1"/>
        <w:ind w:left="57"/>
        <w:rPr>
          <w:rFonts w:ascii="Times New Roman" w:hAnsi="Times New Roman" w:cs="Times New Roman"/>
          <w:sz w:val="27"/>
          <w:szCs w:val="27"/>
        </w:rPr>
      </w:pPr>
    </w:p>
    <w:p w:rsidR="00983C63" w:rsidRDefault="00983C63" w:rsidP="00791BFD">
      <w:pPr>
        <w:spacing w:before="100" w:beforeAutospacing="1" w:after="100" w:afterAutospacing="1"/>
        <w:ind w:left="57"/>
        <w:rPr>
          <w:rFonts w:ascii="Times New Roman" w:hAnsi="Times New Roman" w:cs="Times New Roman"/>
          <w:sz w:val="27"/>
          <w:szCs w:val="27"/>
        </w:rPr>
      </w:pPr>
    </w:p>
    <w:p w:rsidR="00983C63" w:rsidRDefault="00983C63" w:rsidP="00791BFD">
      <w:pPr>
        <w:spacing w:before="100" w:beforeAutospacing="1" w:after="100" w:afterAutospacing="1"/>
        <w:ind w:left="57"/>
        <w:rPr>
          <w:rFonts w:ascii="Times New Roman" w:hAnsi="Times New Roman" w:cs="Times New Roman"/>
          <w:sz w:val="27"/>
          <w:szCs w:val="27"/>
        </w:rPr>
      </w:pPr>
    </w:p>
    <w:p w:rsidR="00B07E9F" w:rsidRPr="00791BFD" w:rsidRDefault="00B07E9F" w:rsidP="00791BFD">
      <w:pPr>
        <w:spacing w:before="100" w:beforeAutospacing="1" w:after="100" w:afterAutospacing="1"/>
        <w:ind w:left="57"/>
        <w:rPr>
          <w:rFonts w:ascii="Times New Roman" w:hAnsi="Times New Roman" w:cs="Times New Roman"/>
          <w:sz w:val="27"/>
          <w:szCs w:val="27"/>
        </w:rPr>
      </w:pPr>
    </w:p>
    <w:p w:rsidR="00B07E9F" w:rsidRPr="00791BFD" w:rsidRDefault="00B07E9F" w:rsidP="00791BFD">
      <w:pPr>
        <w:spacing w:before="100" w:beforeAutospacing="1" w:after="100" w:afterAutospacing="1"/>
        <w:ind w:left="57"/>
        <w:rPr>
          <w:rFonts w:ascii="Times New Roman" w:hAnsi="Times New Roman" w:cs="Times New Roman"/>
          <w:sz w:val="27"/>
          <w:szCs w:val="27"/>
        </w:rPr>
      </w:pPr>
    </w:p>
    <w:p w:rsidR="0000792D" w:rsidRPr="0000792D" w:rsidRDefault="0000792D">
      <w:pPr>
        <w:spacing w:after="0"/>
        <w:rPr>
          <w:rFonts w:ascii="Times New Roman" w:hAnsi="Times New Roman" w:cs="Times New Roman"/>
        </w:rPr>
      </w:pPr>
    </w:p>
    <w:sectPr w:rsidR="0000792D" w:rsidRPr="0000792D" w:rsidSect="00D43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792D"/>
    <w:rsid w:val="00000192"/>
    <w:rsid w:val="0000792D"/>
    <w:rsid w:val="00087377"/>
    <w:rsid w:val="00093E9A"/>
    <w:rsid w:val="000B2403"/>
    <w:rsid w:val="000D5FAD"/>
    <w:rsid w:val="000F316F"/>
    <w:rsid w:val="000F71CD"/>
    <w:rsid w:val="0011285B"/>
    <w:rsid w:val="0016053B"/>
    <w:rsid w:val="001A1D08"/>
    <w:rsid w:val="001C7874"/>
    <w:rsid w:val="001D2FE4"/>
    <w:rsid w:val="002628F9"/>
    <w:rsid w:val="002C05A0"/>
    <w:rsid w:val="002F6846"/>
    <w:rsid w:val="0030142C"/>
    <w:rsid w:val="00330489"/>
    <w:rsid w:val="00390C03"/>
    <w:rsid w:val="003B7B82"/>
    <w:rsid w:val="003C2AB3"/>
    <w:rsid w:val="003E100B"/>
    <w:rsid w:val="003E612C"/>
    <w:rsid w:val="00404858"/>
    <w:rsid w:val="00485B5B"/>
    <w:rsid w:val="0049623E"/>
    <w:rsid w:val="004D5DE1"/>
    <w:rsid w:val="005241DF"/>
    <w:rsid w:val="0054276E"/>
    <w:rsid w:val="00561DEA"/>
    <w:rsid w:val="00584B26"/>
    <w:rsid w:val="00592C1E"/>
    <w:rsid w:val="006033FF"/>
    <w:rsid w:val="00650E96"/>
    <w:rsid w:val="006B6E3A"/>
    <w:rsid w:val="006F73AA"/>
    <w:rsid w:val="00716532"/>
    <w:rsid w:val="00763A9F"/>
    <w:rsid w:val="00791BFD"/>
    <w:rsid w:val="007B04EB"/>
    <w:rsid w:val="007D17DD"/>
    <w:rsid w:val="007F4D97"/>
    <w:rsid w:val="00810723"/>
    <w:rsid w:val="00843994"/>
    <w:rsid w:val="008813CF"/>
    <w:rsid w:val="00887757"/>
    <w:rsid w:val="00983C63"/>
    <w:rsid w:val="00991EA7"/>
    <w:rsid w:val="00AB6C10"/>
    <w:rsid w:val="00AC3F0B"/>
    <w:rsid w:val="00AE24FF"/>
    <w:rsid w:val="00B07E9F"/>
    <w:rsid w:val="00B63AE5"/>
    <w:rsid w:val="00B70001"/>
    <w:rsid w:val="00B8201D"/>
    <w:rsid w:val="00B96661"/>
    <w:rsid w:val="00BB5DF9"/>
    <w:rsid w:val="00BC67D1"/>
    <w:rsid w:val="00BE2A3F"/>
    <w:rsid w:val="00C06BCD"/>
    <w:rsid w:val="00C12D50"/>
    <w:rsid w:val="00C1676E"/>
    <w:rsid w:val="00C219A2"/>
    <w:rsid w:val="00C31C9B"/>
    <w:rsid w:val="00C53958"/>
    <w:rsid w:val="00C719EA"/>
    <w:rsid w:val="00CC4911"/>
    <w:rsid w:val="00D1035D"/>
    <w:rsid w:val="00D14041"/>
    <w:rsid w:val="00D35B9F"/>
    <w:rsid w:val="00D43A6A"/>
    <w:rsid w:val="00DA1041"/>
    <w:rsid w:val="00DA6771"/>
    <w:rsid w:val="00DE35F7"/>
    <w:rsid w:val="00E322FB"/>
    <w:rsid w:val="00E41305"/>
    <w:rsid w:val="00E75E3E"/>
    <w:rsid w:val="00EB3F82"/>
    <w:rsid w:val="00EE3D4C"/>
    <w:rsid w:val="00F02A3A"/>
    <w:rsid w:val="00F15646"/>
    <w:rsid w:val="00F67FD0"/>
    <w:rsid w:val="00FA3D9B"/>
    <w:rsid w:val="00FC6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A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7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792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C67D1"/>
    <w:pPr>
      <w:ind w:left="720"/>
      <w:contextualSpacing/>
    </w:pPr>
  </w:style>
  <w:style w:type="paragraph" w:styleId="a6">
    <w:name w:val="No Spacing"/>
    <w:qFormat/>
    <w:rsid w:val="00791BF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91200-69A8-495E-8FC8-6DA97839E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1063</TotalTime>
  <Pages>4</Pages>
  <Words>1279</Words>
  <Characters>7291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spiridonova</cp:lastModifiedBy>
  <cp:revision>37</cp:revision>
  <cp:lastPrinted>2013-10-03T02:06:00Z</cp:lastPrinted>
  <dcterms:created xsi:type="dcterms:W3CDTF">2011-11-29T01:32:00Z</dcterms:created>
  <dcterms:modified xsi:type="dcterms:W3CDTF">2013-10-28T02:57:00Z</dcterms:modified>
</cp:coreProperties>
</file>