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256166" w:rsidTr="00256166">
        <w:tc>
          <w:tcPr>
            <w:tcW w:w="9356" w:type="dxa"/>
            <w:gridSpan w:val="4"/>
          </w:tcPr>
          <w:p w:rsidR="00256166" w:rsidRDefault="00256166" w:rsidP="00713A5E">
            <w:pPr>
              <w:keepNext/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49300"/>
                  <wp:effectExtent l="0" t="0" r="0" b="0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Российская Федерация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города Канска</w:t>
            </w:r>
            <w:r>
              <w:rPr>
                <w:sz w:val="28"/>
                <w:lang w:eastAsia="en-US"/>
              </w:rPr>
              <w:br/>
              <w:t>Красноярского края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b/>
                <w:spacing w:val="40"/>
                <w:sz w:val="40"/>
                <w:lang w:eastAsia="en-US"/>
              </w:rPr>
            </w:pPr>
            <w:r>
              <w:rPr>
                <w:b/>
                <w:spacing w:val="40"/>
                <w:sz w:val="40"/>
                <w:lang w:eastAsia="en-US"/>
              </w:rPr>
              <w:t>ПОСТАНОВЛЕНИЕ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</w:p>
        </w:tc>
      </w:tr>
      <w:tr w:rsidR="00256166" w:rsidTr="0025616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6166" w:rsidRDefault="006E36F9" w:rsidP="0071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02.07.</w:t>
            </w:r>
          </w:p>
        </w:tc>
        <w:tc>
          <w:tcPr>
            <w:tcW w:w="2607" w:type="dxa"/>
            <w:hideMark/>
          </w:tcPr>
          <w:p w:rsidR="00256166" w:rsidRDefault="00256166" w:rsidP="00713A5E">
            <w:pPr>
              <w:keepNext/>
              <w:suppressAutoHyphens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2014 г.</w:t>
            </w:r>
          </w:p>
        </w:tc>
        <w:tc>
          <w:tcPr>
            <w:tcW w:w="3006" w:type="dxa"/>
            <w:hideMark/>
          </w:tcPr>
          <w:p w:rsidR="00256166" w:rsidRDefault="00256166" w:rsidP="00713A5E">
            <w:pPr>
              <w:keepNext/>
              <w:suppressAutoHyphens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6166" w:rsidRDefault="006E36F9" w:rsidP="0071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972</w:t>
            </w:r>
          </w:p>
        </w:tc>
      </w:tr>
    </w:tbl>
    <w:p w:rsidR="00256166" w:rsidRDefault="00256166" w:rsidP="00713A5E">
      <w:pPr>
        <w:keepNext/>
        <w:suppressAutoHyphens/>
      </w:pPr>
    </w:p>
    <w:p w:rsidR="00256166" w:rsidRDefault="00256166" w:rsidP="00713A5E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Канска от 27.10.2011 № 2044</w:t>
      </w:r>
    </w:p>
    <w:p w:rsidR="00256166" w:rsidRDefault="00256166" w:rsidP="00713A5E">
      <w:pPr>
        <w:keepNext/>
        <w:suppressAutoHyphens/>
        <w:jc w:val="both"/>
        <w:rPr>
          <w:sz w:val="26"/>
          <w:szCs w:val="26"/>
        </w:rPr>
      </w:pPr>
    </w:p>
    <w:p w:rsidR="00256166" w:rsidRDefault="00256166" w:rsidP="00713A5E">
      <w:pPr>
        <w:pStyle w:val="ConsPlusTitle"/>
        <w:keepNext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7622D">
        <w:rPr>
          <w:rFonts w:ascii="Times New Roman" w:hAnsi="Times New Roman" w:cs="Times New Roman"/>
          <w:b w:val="0"/>
          <w:sz w:val="28"/>
          <w:szCs w:val="28"/>
        </w:rPr>
        <w:t xml:space="preserve">приведения в </w:t>
      </w:r>
      <w:r w:rsidR="00811EE1">
        <w:rPr>
          <w:rFonts w:ascii="Times New Roman" w:hAnsi="Times New Roman" w:cs="Times New Roman"/>
          <w:b w:val="0"/>
          <w:sz w:val="28"/>
          <w:szCs w:val="28"/>
        </w:rPr>
        <w:t>соответствие</w:t>
      </w:r>
      <w:r w:rsidR="00C7622D">
        <w:rPr>
          <w:rFonts w:ascii="Times New Roman" w:hAnsi="Times New Roman" w:cs="Times New Roman"/>
          <w:b w:val="0"/>
          <w:sz w:val="28"/>
          <w:szCs w:val="28"/>
        </w:rPr>
        <w:t xml:space="preserve"> с законодательством Российской Федерации, на основании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 г. Канска от 03.12.2010 № 2048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формирования муниципального задания в отношении муниципальных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бюджетных</w:t>
      </w:r>
      <w:r w:rsidR="00967BFD">
        <w:rPr>
          <w:rFonts w:ascii="Times New Roman" w:hAnsi="Times New Roman" w:cs="Times New Roman"/>
          <w:b w:val="0"/>
          <w:bCs w:val="0"/>
          <w:sz w:val="28"/>
        </w:rPr>
        <w:t>, автономных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 казенных учреждений, финансовом </w:t>
      </w:r>
      <w:r w:rsidR="00811EE1">
        <w:rPr>
          <w:rFonts w:ascii="Times New Roman" w:hAnsi="Times New Roman" w:cs="Times New Roman"/>
          <w:b w:val="0"/>
          <w:bCs w:val="0"/>
          <w:sz w:val="28"/>
        </w:rPr>
        <w:t>обеспечении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выполнения муниципального задания», </w:t>
      </w:r>
      <w:r w:rsidR="00164082"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ст. 30, 35 Устава города Канска, </w:t>
      </w:r>
      <w:r>
        <w:rPr>
          <w:rFonts w:ascii="Times New Roman" w:hAnsi="Times New Roman" w:cs="Times New Roman"/>
          <w:b w:val="0"/>
          <w:bCs w:val="0"/>
          <w:sz w:val="28"/>
        </w:rPr>
        <w:t>ПОСТАНОВЛЯЮ:</w:t>
      </w:r>
    </w:p>
    <w:p w:rsidR="00256166" w:rsidRDefault="00256166" w:rsidP="00713A5E">
      <w:pPr>
        <w:pStyle w:val="a3"/>
        <w:keepNext/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bCs/>
          <w:sz w:val="28"/>
        </w:rPr>
        <w:t>Внести в</w:t>
      </w:r>
      <w:r>
        <w:rPr>
          <w:sz w:val="28"/>
          <w:szCs w:val="28"/>
        </w:rPr>
        <w:t xml:space="preserve"> постановление администрации г. Канска от 27.10.2011 № 2044 </w:t>
      </w:r>
      <w:r>
        <w:rPr>
          <w:bCs/>
          <w:sz w:val="28"/>
        </w:rPr>
        <w:t xml:space="preserve"> «Об утверждении ведомственного перечня муниципальных услуг (работ), оказываемых (выполняемых) муниципальными бюджетными учреждениями</w:t>
      </w:r>
      <w:r>
        <w:rPr>
          <w:sz w:val="28"/>
          <w:szCs w:val="28"/>
        </w:rPr>
        <w:t xml:space="preserve"> физической культуры, спорта и молодежной политики, в качестве основных видов деятельности» (далее – Постановление), следующие изменения:</w:t>
      </w:r>
    </w:p>
    <w:p w:rsidR="00256166" w:rsidRDefault="00256166" w:rsidP="00713A5E">
      <w:pPr>
        <w:pStyle w:val="a3"/>
        <w:keepNext/>
        <w:numPr>
          <w:ilvl w:val="1"/>
          <w:numId w:val="1"/>
        </w:numPr>
        <w:tabs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>
        <w:rPr>
          <w:bCs/>
          <w:sz w:val="28"/>
        </w:rPr>
        <w:t>Приложение к Постановлению изложить в новой редакции, согласно приложению к настоящему постановлению.</w:t>
      </w:r>
    </w:p>
    <w:p w:rsidR="00256166" w:rsidRDefault="00256166" w:rsidP="00713A5E">
      <w:pPr>
        <w:pStyle w:val="a3"/>
        <w:keepNext/>
        <w:numPr>
          <w:ilvl w:val="0"/>
          <w:numId w:val="1"/>
        </w:numPr>
        <w:suppressAutoHyphens/>
        <w:ind w:left="-142" w:firstLine="568"/>
        <w:jc w:val="both"/>
        <w:rPr>
          <w:sz w:val="28"/>
          <w:szCs w:val="28"/>
        </w:rPr>
      </w:pPr>
      <w:r>
        <w:rPr>
          <w:bCs/>
          <w:sz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(Н.И. Никонов</w:t>
      </w:r>
      <w:r w:rsidR="00C42B67">
        <w:rPr>
          <w:bCs/>
          <w:sz w:val="28"/>
        </w:rPr>
        <w:t>а</w:t>
      </w:r>
      <w:r>
        <w:rPr>
          <w:bCs/>
          <w:sz w:val="28"/>
        </w:rPr>
        <w:t>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256166" w:rsidRDefault="00256166" w:rsidP="00713A5E">
      <w:pPr>
        <w:pStyle w:val="a3"/>
        <w:keepNext/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256166" w:rsidRDefault="00256166" w:rsidP="00713A5E">
      <w:pPr>
        <w:pStyle w:val="a3"/>
        <w:keepNext/>
        <w:numPr>
          <w:ilvl w:val="0"/>
          <w:numId w:val="1"/>
        </w:numPr>
        <w:tabs>
          <w:tab w:val="left" w:pos="284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01.01.2014 года.</w:t>
      </w:r>
    </w:p>
    <w:p w:rsidR="00256166" w:rsidRDefault="00256166" w:rsidP="00713A5E">
      <w:pPr>
        <w:keepNext/>
        <w:suppressAutoHyphens/>
        <w:jc w:val="both"/>
        <w:rPr>
          <w:sz w:val="16"/>
          <w:szCs w:val="16"/>
        </w:rPr>
      </w:pPr>
    </w:p>
    <w:p w:rsidR="00256166" w:rsidRDefault="00256166" w:rsidP="00713A5E">
      <w:pPr>
        <w:keepNext/>
        <w:suppressAutoHyphens/>
        <w:jc w:val="both"/>
        <w:rPr>
          <w:sz w:val="16"/>
          <w:szCs w:val="16"/>
        </w:rPr>
      </w:pPr>
    </w:p>
    <w:p w:rsidR="00256166" w:rsidRDefault="00256166" w:rsidP="00713A5E">
      <w:pPr>
        <w:keepNext/>
        <w:suppressAutoHyphens/>
        <w:jc w:val="both"/>
        <w:rPr>
          <w:sz w:val="16"/>
          <w:szCs w:val="16"/>
        </w:rPr>
      </w:pPr>
    </w:p>
    <w:p w:rsidR="00256166" w:rsidRDefault="00256166" w:rsidP="00713A5E">
      <w:pPr>
        <w:keepNext/>
        <w:suppressAutoHyphens/>
        <w:jc w:val="both"/>
        <w:rPr>
          <w:sz w:val="16"/>
          <w:szCs w:val="16"/>
        </w:rPr>
      </w:pPr>
    </w:p>
    <w:p w:rsidR="00256166" w:rsidRDefault="00256166" w:rsidP="00713A5E">
      <w:pPr>
        <w:keepNext/>
        <w:suppressAutoHyphens/>
        <w:jc w:val="both"/>
        <w:rPr>
          <w:sz w:val="16"/>
          <w:szCs w:val="16"/>
        </w:rPr>
      </w:pPr>
    </w:p>
    <w:p w:rsidR="00256166" w:rsidRDefault="00256166" w:rsidP="00713A5E">
      <w:pPr>
        <w:keepNext/>
        <w:suppressAutoHyphens/>
        <w:jc w:val="both"/>
        <w:rPr>
          <w:sz w:val="16"/>
          <w:szCs w:val="16"/>
        </w:rPr>
      </w:pPr>
    </w:p>
    <w:p w:rsidR="00256166" w:rsidRDefault="00256166" w:rsidP="00713A5E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 Н.Н. Качан</w:t>
      </w:r>
    </w:p>
    <w:p w:rsidR="00256166" w:rsidRDefault="00256166" w:rsidP="00713A5E">
      <w:pPr>
        <w:rPr>
          <w:sz w:val="28"/>
          <w:szCs w:val="28"/>
        </w:rPr>
        <w:sectPr w:rsidR="00256166" w:rsidSect="00D334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567" w:left="1418" w:header="708" w:footer="708" w:gutter="0"/>
          <w:cols w:space="720"/>
          <w:docGrid w:linePitch="326"/>
        </w:sectPr>
      </w:pP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56166" w:rsidRDefault="00256166" w:rsidP="00713A5E">
      <w:pPr>
        <w:keepNext/>
        <w:tabs>
          <w:tab w:val="left" w:pos="5566"/>
          <w:tab w:val="right" w:pos="145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г. Канска</w:t>
      </w: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36F9">
        <w:rPr>
          <w:sz w:val="28"/>
          <w:szCs w:val="28"/>
        </w:rPr>
        <w:t>02.07.</w:t>
      </w:r>
      <w:r>
        <w:rPr>
          <w:sz w:val="28"/>
          <w:szCs w:val="28"/>
        </w:rPr>
        <w:t xml:space="preserve">2014 г. № </w:t>
      </w:r>
      <w:r w:rsidR="006E36F9">
        <w:rPr>
          <w:sz w:val="28"/>
          <w:szCs w:val="28"/>
        </w:rPr>
        <w:t>972</w:t>
      </w:r>
      <w:bookmarkStart w:id="0" w:name="_GoBack"/>
      <w:bookmarkEnd w:id="0"/>
    </w:p>
    <w:p w:rsidR="00256166" w:rsidRDefault="00256166" w:rsidP="00713A5E">
      <w:pPr>
        <w:keepNext/>
        <w:suppressAutoHyphens/>
        <w:jc w:val="both"/>
        <w:rPr>
          <w:sz w:val="28"/>
          <w:szCs w:val="28"/>
        </w:rPr>
      </w:pP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256166" w:rsidRDefault="00256166" w:rsidP="00713A5E">
      <w:pPr>
        <w:keepNext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27.10.2011 г.  № 2044</w:t>
      </w:r>
    </w:p>
    <w:p w:rsidR="00256166" w:rsidRDefault="00256166" w:rsidP="00713A5E">
      <w:pPr>
        <w:keepNext/>
        <w:suppressAutoHyphens/>
        <w:rPr>
          <w:b/>
        </w:rPr>
      </w:pPr>
    </w:p>
    <w:p w:rsidR="00256166" w:rsidRDefault="00256166" w:rsidP="00713A5E">
      <w:pPr>
        <w:keepNext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  муниципальных услуг (работ),</w:t>
      </w:r>
    </w:p>
    <w:p w:rsidR="00256166" w:rsidRDefault="00256166" w:rsidP="00713A5E">
      <w:pPr>
        <w:keepNext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(выполняемых) муниципальными  бюджетными учреждениями в сфере физической культуры, спорта и молодежной политики в качестве основных видов деятельности</w:t>
      </w:r>
    </w:p>
    <w:p w:rsidR="00256166" w:rsidRDefault="00256166" w:rsidP="00713A5E">
      <w:pPr>
        <w:keepNext/>
        <w:suppressAutoHyphens/>
        <w:jc w:val="center"/>
        <w:rPr>
          <w:b/>
        </w:rPr>
      </w:pPr>
    </w:p>
    <w:tbl>
      <w:tblPr>
        <w:tblW w:w="15510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00"/>
        <w:gridCol w:w="1476"/>
        <w:gridCol w:w="1584"/>
        <w:gridCol w:w="5712"/>
        <w:gridCol w:w="2290"/>
      </w:tblGrid>
      <w:tr w:rsidR="00256166" w:rsidTr="00C42B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(работы)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потребителей муниципальной услуги (работы)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и единицы измерения показателей</w:t>
            </w:r>
          </w:p>
          <w:p w:rsidR="00256166" w:rsidRDefault="00256166" w:rsidP="00713A5E">
            <w:pPr>
              <w:keepNext/>
              <w:suppressAutoHyphens/>
              <w:ind w:left="-33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объема (содержания) муниципальной услуги (работы)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Показатели, характеризующие качество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  <w:r w:rsidR="00C42B67">
              <w:rPr>
                <w:lang w:eastAsia="en-US"/>
              </w:rPr>
              <w:t xml:space="preserve"> (работы)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Наименования</w:t>
            </w:r>
          </w:p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муниципальных учреждений (групп учреждений), оказывающих муниципальную услугу (выполняющих работу)</w:t>
            </w:r>
          </w:p>
        </w:tc>
      </w:tr>
      <w:tr w:rsidR="00256166" w:rsidTr="00C42B67">
        <w:trPr>
          <w:trHeight w:val="1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56166" w:rsidTr="00C42B67">
        <w:trPr>
          <w:trHeight w:val="150"/>
          <w:jc w:val="center"/>
        </w:trPr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услуги</w:t>
            </w:r>
          </w:p>
        </w:tc>
      </w:tr>
      <w:tr w:rsidR="00256166" w:rsidTr="00C42B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Реализация образовательных программ  дополнительного образования физкультурно-спортивной направленности по видам спорта (</w:t>
            </w:r>
            <w:r w:rsidRPr="009F7B4A">
              <w:rPr>
                <w:lang w:eastAsia="en-US"/>
              </w:rPr>
              <w:t>подготовка обучающихся от начальной подготовки</w:t>
            </w:r>
            <w:r w:rsidR="00811EE1">
              <w:rPr>
                <w:lang w:eastAsia="en-US"/>
              </w:rPr>
              <w:t xml:space="preserve"> </w:t>
            </w:r>
            <w:r w:rsidRPr="009F7B4A">
              <w:rPr>
                <w:lang w:eastAsia="en-US"/>
              </w:rPr>
              <w:t>до</w:t>
            </w:r>
            <w:r w:rsidR="009F7B4A" w:rsidRPr="009F7B4A">
              <w:rPr>
                <w:lang w:eastAsia="en-US"/>
              </w:rPr>
              <w:t xml:space="preserve"> совершенствования</w:t>
            </w:r>
            <w:r w:rsidRPr="009F7B4A">
              <w:rPr>
                <w:lang w:eastAsia="en-US"/>
              </w:rPr>
              <w:t xml:space="preserve"> </w:t>
            </w:r>
            <w:r w:rsidRPr="009F7B4A">
              <w:rPr>
                <w:lang w:eastAsia="en-US"/>
              </w:rPr>
              <w:lastRenderedPageBreak/>
              <w:t xml:space="preserve">спортивного </w:t>
            </w:r>
            <w:r w:rsidR="009F7B4A" w:rsidRPr="009F7B4A">
              <w:rPr>
                <w:lang w:eastAsia="en-US"/>
              </w:rPr>
              <w:t xml:space="preserve">мастерства </w:t>
            </w:r>
            <w:r w:rsidRPr="009F7B4A">
              <w:rPr>
                <w:lang w:eastAsia="en-US"/>
              </w:rPr>
              <w:t>и спортивно-оздоровительных группах)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 в возрасте от 6 до 18 лет, молодежь в возрасте до 24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обучающихся в соответствии с планами комплектования учебных </w:t>
            </w:r>
            <w:r>
              <w:rPr>
                <w:lang w:eastAsia="en-US"/>
              </w:rPr>
              <w:lastRenderedPageBreak/>
              <w:t>групп (человек)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обеспечение сохранности контингента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(процент, определяется как отношение количества обучающихся на отчетную дату к количеству обучающихся согласно планам комплектования).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- присвоение спортивных разрядов и званий согласно требованиям ЕВСК (человек, абсолютная </w:t>
            </w:r>
            <w:r>
              <w:rPr>
                <w:lang w:eastAsia="en-US"/>
              </w:rPr>
              <w:lastRenderedPageBreak/>
              <w:t>величина).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 процент отклонения  завоеванных призовых мест от запланированных (процент, определяется как разница между 100% и отношением количества завоеванных призовых мест на отчетную дату  к плановому количеству запланированных призовых мест).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муниципальные, бюджетные образовательные учреждения дополнительного образования детей детские юношеские </w:t>
            </w:r>
            <w:r>
              <w:rPr>
                <w:lang w:eastAsia="en-US"/>
              </w:rPr>
              <w:lastRenderedPageBreak/>
              <w:t>спортивные школы</w:t>
            </w:r>
          </w:p>
        </w:tc>
      </w:tr>
      <w:tr w:rsidR="00256166" w:rsidTr="00C42B67">
        <w:trPr>
          <w:trHeight w:val="22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C7622D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занятий физкультурно-спортивной направленности в клубах по месту жительств</w:t>
            </w:r>
            <w:r w:rsidR="00C7622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граждан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Жители города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Количество занимающихся (чел.), часы доступа (час.)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 отсутствие случаев травматизма, связанных с нарушениями техники безопасности при проведении занятий физической культурой и спортом (абсолютная величина)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 доля приходящих на занятия детей и молодежи в возрасте до 18 лет (процент от общего количества посетителей)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 участие в спортивно-массовых мероприятиях клубного и городского уровней (количество соревнований, абсолютная величина)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МБУ ФОК «Текстильщик»</w:t>
            </w:r>
          </w:p>
        </w:tc>
      </w:tr>
      <w:tr w:rsidR="00256166" w:rsidTr="00C42B67">
        <w:trPr>
          <w:trHeight w:val="14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досуговой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14-30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занимающихся в кружках, секциях, клубах разной направленности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постоянной основе                      (сохранение численности контингента) (проценты; определяются как отношение числа занимающихся более 1 года (месяца) к общему числу занимающихся)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прирост численности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по отношению к предыдущему отчетному периоду (проценты; определяется как отношение числа занимающихся на текущий период к числу занимающихся на предыдущий период).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доля молодежи из категории лиц, находящихся в социально опасном положении, лиц попавших в  трудную жизненную ситуации (проценты; определяется как отношение числа занимающихся из указанной категории  к общему  числу занимающихся)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«ММЦ»</w:t>
            </w:r>
          </w:p>
        </w:tc>
      </w:tr>
      <w:tr w:rsidR="00256166" w:rsidTr="00C42B67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Вовлечение в проектную деятельность общественных  молодежных объединений</w:t>
            </w:r>
          </w:p>
          <w:p w:rsidR="00256166" w:rsidRDefault="00256166" w:rsidP="00713A5E">
            <w:pPr>
              <w:keepNext/>
              <w:suppressAutoHyphens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14-30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92" w:rsidRDefault="00EE1E92" w:rsidP="00EE1E92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заявленных проектов (шт.),</w:t>
            </w:r>
          </w:p>
          <w:p w:rsidR="00256166" w:rsidRDefault="00EE1E92" w:rsidP="00EE1E92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56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поддержанных проектов (шт.)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увеличение числа проектов,  поддержанных на различных конкурсах, по сравнению с предыдущим периодом (кол</w:t>
            </w:r>
            <w:r w:rsidR="005207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ичество; абсолютный показатель);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«ММЦ»</w:t>
            </w:r>
          </w:p>
        </w:tc>
      </w:tr>
      <w:tr w:rsidR="00256166" w:rsidTr="00C42B67">
        <w:trPr>
          <w:trHeight w:val="1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66" w:rsidRDefault="00256166" w:rsidP="00713A5E">
            <w:pPr>
              <w:keepNext/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Вовлечение молодежи в социальную практику и деятельность  молодежных объединений 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14-30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молодых людей, участвующих  в деятельности молодежных объединений (чел.)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- удельный вес молодых граждан проживающих в городе Канске являющихся членами или участниками патриотических объединений, участниками клубов патриотического воспитания муниципальных учреждений, в их общей численности; 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 удельный вес молодых граждан, вовлеченных в добровольческую деятельность, в их общей численности.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«ММЦ»</w:t>
            </w:r>
          </w:p>
        </w:tc>
      </w:tr>
      <w:tr w:rsidR="00256166" w:rsidTr="00C42B67">
        <w:trPr>
          <w:trHeight w:val="90"/>
          <w:jc w:val="center"/>
        </w:trPr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работы</w:t>
            </w:r>
          </w:p>
        </w:tc>
      </w:tr>
      <w:tr w:rsidR="00256166" w:rsidTr="00C42B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Предоставление спортивных сооружений для проведения учебного процесса для общеобразовательных учреждений и тренировочного процесса для учреждений дополнительного образования физкультурно-спортивной направленности и сборных команд города по игровым видам спорта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Учащиеся общеобразовательных школ и обучающиеся ДЮСШ и сборные команды города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Количество доступов (час)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7" w:rsidRPr="003910F3" w:rsidRDefault="00C42B67" w:rsidP="00713A5E">
            <w:pPr>
              <w:keepNext/>
              <w:suppressAutoHyphens/>
            </w:pPr>
            <w:r w:rsidRPr="003910F3">
              <w:t>- количество предоставленных часов для занятий (процент от плана занятий)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МБУ ФОК «Текстильщик», МБОУ ДОД ДЮСШ им. В.И. Стольникова</w:t>
            </w:r>
          </w:p>
        </w:tc>
      </w:tr>
      <w:tr w:rsidR="00256166" w:rsidTr="00C42B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спортивных сооружений для проведения соревнований и спортивно-массовых мероприятий различного уровня (в соответствии с календарным </w:t>
            </w:r>
            <w:r>
              <w:rPr>
                <w:lang w:eastAsia="en-US"/>
              </w:rPr>
              <w:lastRenderedPageBreak/>
              <w:t>планом)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Жители города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C42B67">
              <w:rPr>
                <w:lang w:eastAsia="en-US"/>
              </w:rPr>
              <w:t>мероприятий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7" w:rsidRDefault="00C42B67" w:rsidP="00713A5E">
            <w:pPr>
              <w:keepNext/>
              <w:suppressAutoHyphens/>
              <w:rPr>
                <w:lang w:eastAsia="en-US"/>
              </w:rPr>
            </w:pPr>
            <w:r w:rsidRPr="003910F3">
              <w:t xml:space="preserve">- доля заявок (обращений) потребителей, поступивших в электронной форме, на бумажном носителе и в устной форме (процент отклонения количества участников </w:t>
            </w:r>
            <w:proofErr w:type="gramStart"/>
            <w:r w:rsidRPr="003910F3">
              <w:t>от</w:t>
            </w:r>
            <w:proofErr w:type="gramEnd"/>
            <w:r w:rsidRPr="003910F3">
              <w:t xml:space="preserve"> заявленного в плане)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муниципальные, бюджетные образовательные учреждения дополнительного образования детей </w:t>
            </w:r>
            <w:r>
              <w:rPr>
                <w:lang w:eastAsia="en-US"/>
              </w:rPr>
              <w:lastRenderedPageBreak/>
              <w:t>детские юношеские спортивные школы, МБУ ФОК «Текстильщик»</w:t>
            </w:r>
          </w:p>
        </w:tc>
      </w:tr>
      <w:tr w:rsidR="00256166" w:rsidTr="00C42B6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проведение, в соответствии с календарным планом, физкультурно-массовых мероприятий разного уровня: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-муниципального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-регионального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-всероссийского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Жители города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 (единиц)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7" w:rsidRPr="003910F3" w:rsidRDefault="00C42B67" w:rsidP="00713A5E">
            <w:pPr>
              <w:keepNext/>
              <w:suppressAutoHyphens/>
            </w:pPr>
            <w:r w:rsidRPr="003910F3">
              <w:t>- количество проведенных мероприятий в соответствии с календарным планом (процент отклонения от плана)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муниципальные, бюджетные образовательные учреждения дополнительного образования детей детские юношеские спортивные школы, МБУ ФОК «Текстильщик»</w:t>
            </w:r>
          </w:p>
        </w:tc>
      </w:tr>
      <w:tr w:rsidR="00256166" w:rsidTr="00C42B67">
        <w:trPr>
          <w:trHeight w:val="140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Pr="00C42B67" w:rsidRDefault="00C42B67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спортивным объектам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Льготные категории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Количество доступов (час)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7" w:rsidRPr="003910F3" w:rsidRDefault="00C42B67" w:rsidP="00713A5E">
            <w:pPr>
              <w:keepNext/>
              <w:suppressAutoHyphens/>
            </w:pPr>
            <w:r w:rsidRPr="003910F3">
              <w:t>- количество</w:t>
            </w:r>
            <w:r w:rsidR="00713A5E">
              <w:t xml:space="preserve"> часов предоставленных для</w:t>
            </w:r>
            <w:r w:rsidRPr="003910F3">
              <w:t xml:space="preserve"> посетителей спортивных объектов в год (</w:t>
            </w:r>
            <w:r w:rsidR="00713A5E">
              <w:t>час,</w:t>
            </w:r>
            <w:r w:rsidRPr="003910F3">
              <w:t xml:space="preserve"> абсолютная величина);</w:t>
            </w:r>
          </w:p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МБУ ФОК «Текстильщик», МБОУ ДОД ДЮСШ</w:t>
            </w:r>
          </w:p>
        </w:tc>
      </w:tr>
      <w:tr w:rsidR="00256166" w:rsidTr="00C42B67">
        <w:trPr>
          <w:trHeight w:val="1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keepNext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2B67">
              <w:rPr>
                <w:lang w:eastAsia="en-US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920F1E">
            <w:pPr>
              <w:keepNext/>
              <w:suppressAutoHyphen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 и проведение </w:t>
            </w:r>
            <w:r w:rsidR="00920F1E">
              <w:rPr>
                <w:color w:val="000000"/>
                <w:lang w:eastAsia="en-US"/>
              </w:rPr>
              <w:t>досуговой деятельности (согласно</w:t>
            </w:r>
            <w:r>
              <w:rPr>
                <w:lang w:eastAsia="en-US"/>
              </w:rPr>
              <w:t xml:space="preserve"> календарн</w:t>
            </w:r>
            <w:r w:rsidR="00920F1E">
              <w:rPr>
                <w:lang w:eastAsia="en-US"/>
              </w:rPr>
              <w:t>ому плану мероприятий)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14-30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(единиц)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E" w:rsidRPr="00713A5E" w:rsidRDefault="00713A5E" w:rsidP="00713A5E">
            <w:pPr>
              <w:keepNext/>
              <w:suppressAutoHyphens/>
            </w:pPr>
            <w:r w:rsidRPr="00713A5E">
              <w:t>- количество проведенных мероприятий в соответствии с календарным планом (процент отклонения от плана)</w:t>
            </w:r>
          </w:p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66" w:rsidRDefault="00256166" w:rsidP="00713A5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«ММЦ»</w:t>
            </w:r>
          </w:p>
        </w:tc>
      </w:tr>
    </w:tbl>
    <w:p w:rsidR="00256166" w:rsidRDefault="00256166" w:rsidP="00713A5E">
      <w:pPr>
        <w:keepNext/>
        <w:suppressAutoHyphens/>
        <w:rPr>
          <w:sz w:val="28"/>
          <w:szCs w:val="28"/>
        </w:rPr>
      </w:pPr>
    </w:p>
    <w:p w:rsidR="00256166" w:rsidRDefault="00256166" w:rsidP="00713A5E"/>
    <w:p w:rsidR="00256166" w:rsidRDefault="00256166" w:rsidP="00713A5E"/>
    <w:p w:rsidR="00256166" w:rsidRDefault="00256166" w:rsidP="00713A5E">
      <w:r>
        <w:t xml:space="preserve">Начальник Отдела ФКСТиМП            </w:t>
      </w:r>
      <w:r w:rsidR="00920F1E">
        <w:t xml:space="preserve">                                                                    </w:t>
      </w:r>
      <w:r>
        <w:t xml:space="preserve">                                                                      Т.А. Бажина</w:t>
      </w:r>
    </w:p>
    <w:p w:rsidR="00C328CE" w:rsidRDefault="00C328CE" w:rsidP="00713A5E"/>
    <w:p w:rsidR="00713A5E" w:rsidRDefault="00713A5E"/>
    <w:sectPr w:rsidR="00713A5E" w:rsidSect="00D33466">
      <w:pgSz w:w="16838" w:h="11906" w:orient="landscape"/>
      <w:pgMar w:top="1418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5F" w:rsidRDefault="00902F5F" w:rsidP="00811EE1">
      <w:r>
        <w:separator/>
      </w:r>
    </w:p>
  </w:endnote>
  <w:endnote w:type="continuationSeparator" w:id="0">
    <w:p w:rsidR="00902F5F" w:rsidRDefault="00902F5F" w:rsidP="0081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66" w:rsidRDefault="00D334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66" w:rsidRDefault="00D334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66" w:rsidRDefault="00D334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5F" w:rsidRDefault="00902F5F" w:rsidP="00811EE1">
      <w:r>
        <w:separator/>
      </w:r>
    </w:p>
  </w:footnote>
  <w:footnote w:type="continuationSeparator" w:id="0">
    <w:p w:rsidR="00902F5F" w:rsidRDefault="00902F5F" w:rsidP="0081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66" w:rsidRDefault="00D334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741569"/>
      <w:docPartObj>
        <w:docPartGallery w:val="Page Numbers (Top of Page)"/>
        <w:docPartUnique/>
      </w:docPartObj>
    </w:sdtPr>
    <w:sdtEndPr/>
    <w:sdtContent>
      <w:p w:rsidR="00D33466" w:rsidRDefault="00902F5F">
        <w:pPr>
          <w:pStyle w:val="a6"/>
          <w:jc w:val="center"/>
        </w:pPr>
      </w:p>
    </w:sdtContent>
  </w:sdt>
  <w:p w:rsidR="00811EE1" w:rsidRDefault="00811E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93846"/>
      <w:docPartObj>
        <w:docPartGallery w:val="Page Numbers (Top of Page)"/>
        <w:docPartUnique/>
      </w:docPartObj>
    </w:sdtPr>
    <w:sdtEndPr/>
    <w:sdtContent>
      <w:p w:rsidR="00811EE1" w:rsidRDefault="00811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466">
          <w:rPr>
            <w:noProof/>
          </w:rPr>
          <w:t>1</w:t>
        </w:r>
        <w:r>
          <w:fldChar w:fldCharType="end"/>
        </w:r>
      </w:p>
    </w:sdtContent>
  </w:sdt>
  <w:p w:rsidR="00811EE1" w:rsidRDefault="00811E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9"/>
    <w:rsid w:val="000243DE"/>
    <w:rsid w:val="00055E3E"/>
    <w:rsid w:val="00082CD8"/>
    <w:rsid w:val="000A6102"/>
    <w:rsid w:val="000B22C2"/>
    <w:rsid w:val="000B5659"/>
    <w:rsid w:val="000C696D"/>
    <w:rsid w:val="000D0B8A"/>
    <w:rsid w:val="000D5AE2"/>
    <w:rsid w:val="000F37A6"/>
    <w:rsid w:val="0011539E"/>
    <w:rsid w:val="00124A89"/>
    <w:rsid w:val="0014065B"/>
    <w:rsid w:val="001444C7"/>
    <w:rsid w:val="00164082"/>
    <w:rsid w:val="001A4381"/>
    <w:rsid w:val="001D5745"/>
    <w:rsid w:val="001E53A8"/>
    <w:rsid w:val="001F3818"/>
    <w:rsid w:val="00212965"/>
    <w:rsid w:val="0022765F"/>
    <w:rsid w:val="00256166"/>
    <w:rsid w:val="002773F5"/>
    <w:rsid w:val="00295D80"/>
    <w:rsid w:val="002D666C"/>
    <w:rsid w:val="002E193C"/>
    <w:rsid w:val="002E5C31"/>
    <w:rsid w:val="00342745"/>
    <w:rsid w:val="0037186B"/>
    <w:rsid w:val="0037532C"/>
    <w:rsid w:val="00393834"/>
    <w:rsid w:val="003D6C1F"/>
    <w:rsid w:val="003F41D5"/>
    <w:rsid w:val="0044196D"/>
    <w:rsid w:val="00454203"/>
    <w:rsid w:val="00494E3D"/>
    <w:rsid w:val="004A1460"/>
    <w:rsid w:val="004D4E4A"/>
    <w:rsid w:val="0050464C"/>
    <w:rsid w:val="0051444B"/>
    <w:rsid w:val="0052071E"/>
    <w:rsid w:val="00567C5D"/>
    <w:rsid w:val="005E2A73"/>
    <w:rsid w:val="005F70A9"/>
    <w:rsid w:val="006169BC"/>
    <w:rsid w:val="006541FA"/>
    <w:rsid w:val="00654BF1"/>
    <w:rsid w:val="00666A24"/>
    <w:rsid w:val="00677541"/>
    <w:rsid w:val="0068500B"/>
    <w:rsid w:val="006A492A"/>
    <w:rsid w:val="006D518B"/>
    <w:rsid w:val="006E36F9"/>
    <w:rsid w:val="00713A5E"/>
    <w:rsid w:val="007148DA"/>
    <w:rsid w:val="00795073"/>
    <w:rsid w:val="007A6FAA"/>
    <w:rsid w:val="007D745A"/>
    <w:rsid w:val="00811EE1"/>
    <w:rsid w:val="00844261"/>
    <w:rsid w:val="0087062C"/>
    <w:rsid w:val="008844FD"/>
    <w:rsid w:val="008A17A0"/>
    <w:rsid w:val="008E08EC"/>
    <w:rsid w:val="00902F5F"/>
    <w:rsid w:val="00920F1E"/>
    <w:rsid w:val="00967BFD"/>
    <w:rsid w:val="00970A88"/>
    <w:rsid w:val="009A0DC5"/>
    <w:rsid w:val="009B2BC4"/>
    <w:rsid w:val="009F5A3F"/>
    <w:rsid w:val="009F7B4A"/>
    <w:rsid w:val="00A12E70"/>
    <w:rsid w:val="00A14410"/>
    <w:rsid w:val="00A36D4C"/>
    <w:rsid w:val="00A51D8E"/>
    <w:rsid w:val="00A63AF0"/>
    <w:rsid w:val="00A87DE6"/>
    <w:rsid w:val="00AF2794"/>
    <w:rsid w:val="00AF491F"/>
    <w:rsid w:val="00B15D3C"/>
    <w:rsid w:val="00B30583"/>
    <w:rsid w:val="00B35311"/>
    <w:rsid w:val="00BA41C0"/>
    <w:rsid w:val="00BC656C"/>
    <w:rsid w:val="00BE67BB"/>
    <w:rsid w:val="00C328CE"/>
    <w:rsid w:val="00C3434A"/>
    <w:rsid w:val="00C42B67"/>
    <w:rsid w:val="00C44296"/>
    <w:rsid w:val="00C57265"/>
    <w:rsid w:val="00C7622D"/>
    <w:rsid w:val="00CA1326"/>
    <w:rsid w:val="00CF4BC9"/>
    <w:rsid w:val="00D23F26"/>
    <w:rsid w:val="00D33466"/>
    <w:rsid w:val="00D41A36"/>
    <w:rsid w:val="00D6578C"/>
    <w:rsid w:val="00D67145"/>
    <w:rsid w:val="00DA4EA8"/>
    <w:rsid w:val="00DE7328"/>
    <w:rsid w:val="00E223EA"/>
    <w:rsid w:val="00EE1E92"/>
    <w:rsid w:val="00F045B4"/>
    <w:rsid w:val="00F22B03"/>
    <w:rsid w:val="00F53038"/>
    <w:rsid w:val="00F93297"/>
    <w:rsid w:val="00FB13EE"/>
    <w:rsid w:val="00FD1DB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166"/>
    <w:pPr>
      <w:ind w:left="720"/>
      <w:contextualSpacing/>
    </w:pPr>
  </w:style>
  <w:style w:type="paragraph" w:customStyle="1" w:styleId="ConsPlusTitle">
    <w:name w:val="ConsPlusTitle"/>
    <w:uiPriority w:val="99"/>
    <w:rsid w:val="0025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6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1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1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166"/>
    <w:pPr>
      <w:ind w:left="720"/>
      <w:contextualSpacing/>
    </w:pPr>
  </w:style>
  <w:style w:type="paragraph" w:customStyle="1" w:styleId="ConsPlusTitle">
    <w:name w:val="ConsPlusTitle"/>
    <w:uiPriority w:val="99"/>
    <w:rsid w:val="0025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6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1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1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BBC3-FB15-43D8-BDC1-4CF416C6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2014-04-29T08:41:00Z</cp:lastPrinted>
  <dcterms:created xsi:type="dcterms:W3CDTF">2014-07-07T06:00:00Z</dcterms:created>
  <dcterms:modified xsi:type="dcterms:W3CDTF">2014-07-07T06:00:00Z</dcterms:modified>
</cp:coreProperties>
</file>