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A93" w:rsidRPr="00046F05" w:rsidRDefault="00046F05" w:rsidP="00046F05">
      <w:pPr>
        <w:pStyle w:val="a7"/>
      </w:pPr>
      <w:r w:rsidRPr="00046F05">
        <w:t>ДОКЛАД</w:t>
      </w:r>
    </w:p>
    <w:p w:rsidR="00A521CD" w:rsidRDefault="00046F05" w:rsidP="00B17FDB">
      <w:pPr>
        <w:pStyle w:val="a7"/>
      </w:pPr>
      <w:r w:rsidRPr="00046F05">
        <w:t xml:space="preserve">О ХОДЕ РЕАЛИЗАЦИИ </w:t>
      </w:r>
      <w:r w:rsidR="003636F8">
        <w:rPr>
          <w:szCs w:val="28"/>
        </w:rPr>
        <w:t>ДОЛГОСРОЧНОЙ</w:t>
      </w:r>
      <w:r w:rsidR="003636F8">
        <w:rPr>
          <w:szCs w:val="28"/>
          <w:shd w:val="clear" w:color="auto" w:fill="FFFFFF"/>
        </w:rPr>
        <w:t xml:space="preserve"> </w:t>
      </w:r>
      <w:r w:rsidR="003636F8">
        <w:rPr>
          <w:szCs w:val="28"/>
        </w:rPr>
        <w:t>ГОРОДСКОЙ ЦЕЛЕВОЙ ПРОГРАММ</w:t>
      </w:r>
      <w:r w:rsidR="00BC3022">
        <w:rPr>
          <w:szCs w:val="28"/>
        </w:rPr>
        <w:t>Ы</w:t>
      </w:r>
      <w:r w:rsidR="003636F8">
        <w:rPr>
          <w:szCs w:val="28"/>
        </w:rPr>
        <w:t xml:space="preserve"> «</w:t>
      </w:r>
      <w:r w:rsidR="009B5C61">
        <w:rPr>
          <w:szCs w:val="28"/>
        </w:rPr>
        <w:t xml:space="preserve">РАЗВИТИЕ МОЛОДЕЖНОЙ ПОЛИТИКИ ГОРОДА </w:t>
      </w:r>
      <w:bookmarkStart w:id="0" w:name="_GoBack"/>
      <w:bookmarkEnd w:id="0"/>
      <w:r w:rsidR="001D00F1">
        <w:rPr>
          <w:szCs w:val="28"/>
        </w:rPr>
        <w:t>КАНСКА» НА</w:t>
      </w:r>
      <w:r w:rsidR="009B5C61">
        <w:rPr>
          <w:szCs w:val="28"/>
        </w:rPr>
        <w:t xml:space="preserve"> 2011 – 2013 </w:t>
      </w:r>
      <w:r w:rsidR="003636F8">
        <w:rPr>
          <w:szCs w:val="28"/>
        </w:rPr>
        <w:t xml:space="preserve">ГОДЫ </w:t>
      </w:r>
      <w:r w:rsidRPr="00046F05">
        <w:t xml:space="preserve">И ЭФФЕКТИВНОСТИ ИСПОЛЬЗОВАНИЯ ФИНАНСОВЫХ СРЕДСТВ В ЦЕЛОМ И ЗА </w:t>
      </w:r>
      <w:r>
        <w:t>201</w:t>
      </w:r>
      <w:r w:rsidR="00A521CD">
        <w:t>3</w:t>
      </w:r>
    </w:p>
    <w:p w:rsidR="00B17FDB" w:rsidRDefault="00046F05" w:rsidP="00B17FDB">
      <w:pPr>
        <w:pStyle w:val="a7"/>
      </w:pPr>
      <w:r w:rsidRPr="00046F05">
        <w:t xml:space="preserve"> ГОД (ОТЧЕТНЫЙ ФИНАНСОВЫЙ ГОД)</w:t>
      </w:r>
    </w:p>
    <w:p w:rsidR="00B17FDB" w:rsidRPr="003636F8" w:rsidRDefault="00B17FDB" w:rsidP="00B17FDB">
      <w:pPr>
        <w:pStyle w:val="a7"/>
        <w:ind w:firstLine="708"/>
        <w:jc w:val="left"/>
        <w:rPr>
          <w:b/>
        </w:rPr>
      </w:pPr>
    </w:p>
    <w:p w:rsidR="004753E5" w:rsidRDefault="003636F8" w:rsidP="00747899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8"/>
        <w:jc w:val="both"/>
      </w:pPr>
      <w:r w:rsidRPr="003636F8">
        <w:rPr>
          <w:b/>
          <w:szCs w:val="28"/>
        </w:rPr>
        <w:t>Долгосрочн</w:t>
      </w:r>
      <w:r>
        <w:rPr>
          <w:b/>
          <w:szCs w:val="28"/>
        </w:rPr>
        <w:t>ая</w:t>
      </w:r>
      <w:r w:rsidRPr="003636F8">
        <w:rPr>
          <w:b/>
          <w:szCs w:val="28"/>
          <w:shd w:val="clear" w:color="auto" w:fill="FFFFFF"/>
        </w:rPr>
        <w:t xml:space="preserve"> </w:t>
      </w:r>
      <w:r w:rsidRPr="003636F8">
        <w:rPr>
          <w:b/>
          <w:szCs w:val="28"/>
        </w:rPr>
        <w:t>городск</w:t>
      </w:r>
      <w:r>
        <w:rPr>
          <w:b/>
          <w:szCs w:val="28"/>
        </w:rPr>
        <w:t>ая целевая</w:t>
      </w:r>
      <w:r w:rsidRPr="003636F8">
        <w:rPr>
          <w:b/>
          <w:szCs w:val="28"/>
        </w:rPr>
        <w:t xml:space="preserve"> программ</w:t>
      </w:r>
      <w:r>
        <w:rPr>
          <w:b/>
          <w:szCs w:val="28"/>
        </w:rPr>
        <w:t>а</w:t>
      </w:r>
      <w:r w:rsidRPr="003636F8">
        <w:rPr>
          <w:b/>
          <w:szCs w:val="28"/>
        </w:rPr>
        <w:t xml:space="preserve"> «</w:t>
      </w:r>
      <w:r w:rsidR="009B5C61">
        <w:rPr>
          <w:b/>
          <w:szCs w:val="28"/>
        </w:rPr>
        <w:t>Развитие молодежной политики города Канска» на 2011 – 2013</w:t>
      </w:r>
      <w:r w:rsidRPr="003636F8">
        <w:rPr>
          <w:b/>
          <w:szCs w:val="28"/>
        </w:rPr>
        <w:t xml:space="preserve"> годы </w:t>
      </w:r>
      <w:r w:rsidR="000D0EAF" w:rsidRPr="003636F8">
        <w:rPr>
          <w:b/>
          <w:szCs w:val="28"/>
        </w:rPr>
        <w:t>утверждена постановлением администрации</w:t>
      </w:r>
      <w:r w:rsidR="009B5C61">
        <w:rPr>
          <w:b/>
          <w:szCs w:val="28"/>
        </w:rPr>
        <w:t xml:space="preserve"> города Канска № 560</w:t>
      </w:r>
      <w:r w:rsidR="000D0EAF" w:rsidRPr="00BB321C">
        <w:rPr>
          <w:b/>
          <w:szCs w:val="28"/>
        </w:rPr>
        <w:t xml:space="preserve"> от </w:t>
      </w:r>
      <w:r w:rsidR="009B5C61">
        <w:rPr>
          <w:b/>
          <w:szCs w:val="28"/>
        </w:rPr>
        <w:t>25.04</w:t>
      </w:r>
      <w:r>
        <w:rPr>
          <w:b/>
          <w:szCs w:val="28"/>
        </w:rPr>
        <w:t>.2011</w:t>
      </w:r>
      <w:r w:rsidR="000D0EAF" w:rsidRPr="00BB321C">
        <w:rPr>
          <w:b/>
          <w:szCs w:val="28"/>
        </w:rPr>
        <w:t xml:space="preserve"> г.</w:t>
      </w:r>
      <w:r w:rsidR="004753E5" w:rsidRPr="004753E5">
        <w:t xml:space="preserve"> </w:t>
      </w:r>
    </w:p>
    <w:p w:rsidR="00B17FDB" w:rsidRDefault="00046F05" w:rsidP="00B17FDB">
      <w:pPr>
        <w:pStyle w:val="a7"/>
        <w:ind w:firstLine="708"/>
        <w:jc w:val="left"/>
        <w:rPr>
          <w:szCs w:val="28"/>
        </w:rPr>
      </w:pPr>
      <w:r w:rsidRPr="006E3D3D">
        <w:rPr>
          <w:szCs w:val="28"/>
        </w:rPr>
        <w:t xml:space="preserve"> </w:t>
      </w:r>
      <w:r w:rsidR="00383A93" w:rsidRPr="006E3D3D">
        <w:rPr>
          <w:szCs w:val="28"/>
        </w:rPr>
        <w:t xml:space="preserve">- </w:t>
      </w:r>
      <w:r w:rsidR="00383A93" w:rsidRPr="00B17FDB">
        <w:rPr>
          <w:i/>
          <w:szCs w:val="28"/>
        </w:rPr>
        <w:t>заказчик программы</w:t>
      </w:r>
      <w:r w:rsidR="006E3D3D">
        <w:rPr>
          <w:szCs w:val="28"/>
        </w:rPr>
        <w:t xml:space="preserve"> – Администрация города Канска</w:t>
      </w:r>
      <w:r w:rsidR="00383A93" w:rsidRPr="006E3D3D">
        <w:rPr>
          <w:szCs w:val="28"/>
        </w:rPr>
        <w:t>;</w:t>
      </w:r>
    </w:p>
    <w:p w:rsidR="00B17FDB" w:rsidRDefault="00383A93" w:rsidP="00B17FDB">
      <w:pPr>
        <w:pStyle w:val="a7"/>
        <w:ind w:firstLine="708"/>
        <w:jc w:val="left"/>
        <w:rPr>
          <w:szCs w:val="28"/>
        </w:rPr>
      </w:pPr>
      <w:r w:rsidRPr="00AB081E">
        <w:rPr>
          <w:szCs w:val="28"/>
        </w:rPr>
        <w:t xml:space="preserve">- </w:t>
      </w:r>
      <w:r w:rsidRPr="00B17FDB">
        <w:rPr>
          <w:i/>
          <w:szCs w:val="28"/>
        </w:rPr>
        <w:t>разработчик программы</w:t>
      </w:r>
      <w:r w:rsidR="006D61D1">
        <w:rPr>
          <w:szCs w:val="28"/>
        </w:rPr>
        <w:t xml:space="preserve"> - МБУ «Многопрофильный молодежный центр» города Канска</w:t>
      </w:r>
      <w:r w:rsidRPr="00AB081E">
        <w:rPr>
          <w:szCs w:val="28"/>
        </w:rPr>
        <w:t>;</w:t>
      </w:r>
    </w:p>
    <w:p w:rsidR="00B17FDB" w:rsidRPr="005028CB" w:rsidRDefault="00383A93" w:rsidP="00B17FDB">
      <w:pPr>
        <w:pStyle w:val="a7"/>
        <w:ind w:firstLine="708"/>
        <w:jc w:val="both"/>
        <w:rPr>
          <w:b/>
          <w:szCs w:val="28"/>
        </w:rPr>
      </w:pPr>
      <w:r w:rsidRPr="00B17FDB">
        <w:rPr>
          <w:szCs w:val="28"/>
        </w:rPr>
        <w:t xml:space="preserve">- </w:t>
      </w:r>
      <w:r w:rsidRPr="00B17FDB">
        <w:rPr>
          <w:i/>
          <w:szCs w:val="28"/>
        </w:rPr>
        <w:t>главный распорядитель, распорядитель бюджетных средств</w:t>
      </w:r>
      <w:r w:rsidR="00D12053">
        <w:rPr>
          <w:i/>
          <w:szCs w:val="28"/>
        </w:rPr>
        <w:t xml:space="preserve"> в 201</w:t>
      </w:r>
      <w:r w:rsidR="008E6FF6">
        <w:rPr>
          <w:i/>
          <w:szCs w:val="28"/>
        </w:rPr>
        <w:t xml:space="preserve">3 </w:t>
      </w:r>
      <w:r w:rsidR="00D12053">
        <w:rPr>
          <w:i/>
          <w:szCs w:val="28"/>
        </w:rPr>
        <w:t>году</w:t>
      </w:r>
      <w:r w:rsidR="00B17FDB" w:rsidRPr="00B17FDB">
        <w:rPr>
          <w:szCs w:val="28"/>
        </w:rPr>
        <w:t xml:space="preserve"> </w:t>
      </w:r>
      <w:r w:rsidR="008E6FF6">
        <w:rPr>
          <w:szCs w:val="28"/>
        </w:rPr>
        <w:t>–</w:t>
      </w:r>
      <w:r w:rsidR="00B17FDB" w:rsidRPr="00B17FDB">
        <w:rPr>
          <w:szCs w:val="28"/>
        </w:rPr>
        <w:t xml:space="preserve"> </w:t>
      </w:r>
      <w:r w:rsidR="008E6FF6">
        <w:rPr>
          <w:b/>
          <w:szCs w:val="28"/>
        </w:rPr>
        <w:t>МКУ «Отдел физической культуры, спорта, туризма и молодежной политики администрации г. Канска»</w:t>
      </w:r>
    </w:p>
    <w:p w:rsidR="00B17FDB" w:rsidRDefault="00383A93" w:rsidP="00B17FDB">
      <w:pPr>
        <w:pStyle w:val="a7"/>
        <w:ind w:firstLine="708"/>
        <w:jc w:val="both"/>
        <w:rPr>
          <w:szCs w:val="28"/>
        </w:rPr>
      </w:pPr>
      <w:r w:rsidRPr="00AB081E">
        <w:rPr>
          <w:szCs w:val="28"/>
        </w:rPr>
        <w:t xml:space="preserve">- </w:t>
      </w:r>
      <w:r w:rsidRPr="00B17FDB">
        <w:rPr>
          <w:i/>
          <w:szCs w:val="28"/>
        </w:rPr>
        <w:t>сроки и этапы реализации программы</w:t>
      </w:r>
      <w:r w:rsidR="00B17FDB">
        <w:rPr>
          <w:szCs w:val="28"/>
        </w:rPr>
        <w:t xml:space="preserve"> –</w:t>
      </w:r>
      <w:r w:rsidR="000D0EAF">
        <w:rPr>
          <w:szCs w:val="28"/>
        </w:rPr>
        <w:t xml:space="preserve"> </w:t>
      </w:r>
      <w:r w:rsidR="000D0EAF" w:rsidRPr="003815FA">
        <w:rPr>
          <w:b/>
          <w:szCs w:val="28"/>
        </w:rPr>
        <w:t>20</w:t>
      </w:r>
      <w:r w:rsidR="009B5C61">
        <w:rPr>
          <w:b/>
          <w:szCs w:val="28"/>
        </w:rPr>
        <w:t>11</w:t>
      </w:r>
      <w:r w:rsidR="00B17FDB" w:rsidRPr="003815FA">
        <w:rPr>
          <w:b/>
          <w:szCs w:val="28"/>
        </w:rPr>
        <w:t xml:space="preserve"> – 201</w:t>
      </w:r>
      <w:r w:rsidR="009B5C61">
        <w:rPr>
          <w:b/>
          <w:szCs w:val="28"/>
        </w:rPr>
        <w:t>3</w:t>
      </w:r>
      <w:r w:rsidR="00B17FDB" w:rsidRPr="003815FA">
        <w:rPr>
          <w:b/>
          <w:szCs w:val="28"/>
        </w:rPr>
        <w:t xml:space="preserve"> годы</w:t>
      </w:r>
      <w:r w:rsidRPr="00AB081E">
        <w:rPr>
          <w:szCs w:val="28"/>
        </w:rPr>
        <w:t>;</w:t>
      </w:r>
    </w:p>
    <w:p w:rsidR="00B17FDB" w:rsidRPr="00B17FDB" w:rsidRDefault="00383A93" w:rsidP="00B17FDB">
      <w:pPr>
        <w:pStyle w:val="a7"/>
        <w:ind w:firstLine="708"/>
        <w:jc w:val="both"/>
        <w:rPr>
          <w:i/>
          <w:szCs w:val="28"/>
        </w:rPr>
      </w:pPr>
      <w:r w:rsidRPr="00AB081E">
        <w:rPr>
          <w:szCs w:val="28"/>
        </w:rPr>
        <w:t xml:space="preserve">- </w:t>
      </w:r>
      <w:r w:rsidRPr="00B17FDB">
        <w:rPr>
          <w:i/>
          <w:szCs w:val="28"/>
        </w:rPr>
        <w:t>основные цели и задачи программы</w:t>
      </w:r>
      <w:r w:rsidR="00B17FDB">
        <w:rPr>
          <w:i/>
          <w:szCs w:val="28"/>
        </w:rPr>
        <w:t>:</w:t>
      </w:r>
    </w:p>
    <w:p w:rsidR="009B5C61" w:rsidRPr="00AD10DA" w:rsidRDefault="009D08B4" w:rsidP="009D08B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085BF9">
        <w:rPr>
          <w:szCs w:val="28"/>
        </w:rPr>
        <w:t>Целью настоящей Программы является создание условий для включения молодежи, как активного субъекта общественных отношений через развитие и интеграцию молодежного потенциала в процессы социально-экономического,</w:t>
      </w:r>
      <w:r>
        <w:rPr>
          <w:szCs w:val="28"/>
        </w:rPr>
        <w:t xml:space="preserve"> </w:t>
      </w:r>
      <w:r w:rsidRPr="00085BF9">
        <w:rPr>
          <w:szCs w:val="28"/>
        </w:rPr>
        <w:t>общественно-политического,</w:t>
      </w:r>
      <w:r>
        <w:rPr>
          <w:szCs w:val="28"/>
        </w:rPr>
        <w:t xml:space="preserve"> </w:t>
      </w:r>
      <w:r w:rsidRPr="00085BF9">
        <w:rPr>
          <w:szCs w:val="28"/>
        </w:rPr>
        <w:t>культурного развития городского общества, обеспечение доступности молодежи к услугам, оказываемым в сфере молодежной политики</w:t>
      </w:r>
    </w:p>
    <w:p w:rsidR="009B5C61" w:rsidRPr="00667730" w:rsidRDefault="009B5C61" w:rsidP="009B5C61">
      <w:pPr>
        <w:jc w:val="both"/>
        <w:rPr>
          <w:szCs w:val="28"/>
        </w:rPr>
      </w:pPr>
      <w:r w:rsidRPr="00667730">
        <w:rPr>
          <w:szCs w:val="28"/>
        </w:rPr>
        <w:t xml:space="preserve"> Основными задачами Программы являются:</w:t>
      </w:r>
    </w:p>
    <w:p w:rsidR="009B5C61" w:rsidRPr="00667730" w:rsidRDefault="009B5C61" w:rsidP="009B5C61">
      <w:pPr>
        <w:jc w:val="both"/>
        <w:rPr>
          <w:szCs w:val="28"/>
        </w:rPr>
      </w:pPr>
      <w:r>
        <w:rPr>
          <w:szCs w:val="28"/>
        </w:rPr>
        <w:t>-</w:t>
      </w:r>
      <w:r w:rsidRPr="00667730">
        <w:rPr>
          <w:szCs w:val="28"/>
        </w:rPr>
        <w:t>развитие социально – экономического, общественно – полит</w:t>
      </w:r>
      <w:r w:rsidRPr="00667730">
        <w:rPr>
          <w:szCs w:val="28"/>
        </w:rPr>
        <w:t>и</w:t>
      </w:r>
      <w:r w:rsidRPr="00667730">
        <w:rPr>
          <w:szCs w:val="28"/>
        </w:rPr>
        <w:t>ческого и культурного потенциала молодежи;</w:t>
      </w:r>
    </w:p>
    <w:p w:rsidR="009B5C61" w:rsidRPr="00667730" w:rsidRDefault="009B5C61" w:rsidP="009B5C61">
      <w:pPr>
        <w:jc w:val="both"/>
        <w:rPr>
          <w:szCs w:val="28"/>
        </w:rPr>
      </w:pPr>
      <w:r>
        <w:rPr>
          <w:szCs w:val="28"/>
        </w:rPr>
        <w:t>-</w:t>
      </w:r>
      <w:r w:rsidRPr="00667730">
        <w:rPr>
          <w:szCs w:val="28"/>
        </w:rPr>
        <w:t>интеграция молодежи в социально – экономические, общественно – п</w:t>
      </w:r>
      <w:r w:rsidRPr="00667730">
        <w:rPr>
          <w:szCs w:val="28"/>
        </w:rPr>
        <w:t>о</w:t>
      </w:r>
      <w:r w:rsidRPr="00667730">
        <w:rPr>
          <w:szCs w:val="28"/>
        </w:rPr>
        <w:t>литические и культурные процессы развития города;</w:t>
      </w:r>
    </w:p>
    <w:p w:rsidR="009B5C61" w:rsidRPr="00B13B93" w:rsidRDefault="009B5C61" w:rsidP="009B5C61">
      <w:pPr>
        <w:jc w:val="both"/>
        <w:rPr>
          <w:szCs w:val="28"/>
        </w:rPr>
      </w:pPr>
      <w:r>
        <w:rPr>
          <w:szCs w:val="28"/>
        </w:rPr>
        <w:t>-</w:t>
      </w:r>
      <w:r w:rsidRPr="00667730">
        <w:rPr>
          <w:szCs w:val="28"/>
        </w:rPr>
        <w:t>кадровое и организационное обеспечение молодежных пр</w:t>
      </w:r>
      <w:r w:rsidRPr="00667730">
        <w:rPr>
          <w:szCs w:val="28"/>
        </w:rPr>
        <w:t>о</w:t>
      </w:r>
      <w:r w:rsidRPr="00667730">
        <w:rPr>
          <w:szCs w:val="28"/>
        </w:rPr>
        <w:t>грамм, проектов;</w:t>
      </w:r>
    </w:p>
    <w:p w:rsidR="009B5C61" w:rsidRPr="009A4515" w:rsidRDefault="009B5C61" w:rsidP="009B5C61">
      <w:pPr>
        <w:tabs>
          <w:tab w:val="left" w:pos="385"/>
        </w:tabs>
        <w:autoSpaceDE w:val="0"/>
        <w:autoSpaceDN w:val="0"/>
        <w:adjustRightInd w:val="0"/>
        <w:jc w:val="both"/>
        <w:rPr>
          <w:szCs w:val="28"/>
        </w:rPr>
      </w:pPr>
      <w:r w:rsidRPr="00AD10DA">
        <w:rPr>
          <w:szCs w:val="28"/>
        </w:rPr>
        <w:t>-</w:t>
      </w:r>
      <w:r w:rsidRPr="009A4515">
        <w:rPr>
          <w:szCs w:val="28"/>
        </w:rPr>
        <w:t xml:space="preserve">внедрение в сети учреждений отрасли молодежной политики технологий </w:t>
      </w:r>
      <w:proofErr w:type="gramStart"/>
      <w:r w:rsidRPr="009A4515">
        <w:rPr>
          <w:szCs w:val="28"/>
        </w:rPr>
        <w:t xml:space="preserve">работы </w:t>
      </w:r>
      <w:r w:rsidRPr="00AD10DA">
        <w:rPr>
          <w:szCs w:val="28"/>
        </w:rPr>
        <w:t xml:space="preserve"> </w:t>
      </w:r>
      <w:r w:rsidRPr="009A4515">
        <w:rPr>
          <w:szCs w:val="28"/>
        </w:rPr>
        <w:t>с</w:t>
      </w:r>
      <w:proofErr w:type="gramEnd"/>
      <w:r w:rsidRPr="009A4515">
        <w:rPr>
          <w:szCs w:val="28"/>
        </w:rPr>
        <w:t xml:space="preserve"> молодежью в рамках приоритетных направлений;</w:t>
      </w:r>
      <w:r w:rsidRPr="00AD10DA">
        <w:rPr>
          <w:szCs w:val="28"/>
        </w:rPr>
        <w:t xml:space="preserve"> </w:t>
      </w:r>
      <w:r w:rsidRPr="009A4515">
        <w:rPr>
          <w:szCs w:val="28"/>
        </w:rPr>
        <w:t>развитие кадрового потенциала молодежной политики;</w:t>
      </w:r>
    </w:p>
    <w:p w:rsidR="009B5C61" w:rsidRPr="00AD10DA" w:rsidRDefault="009B5C61" w:rsidP="009B5C61">
      <w:pPr>
        <w:jc w:val="both"/>
        <w:rPr>
          <w:szCs w:val="28"/>
        </w:rPr>
      </w:pPr>
      <w:r w:rsidRPr="009A4515">
        <w:rPr>
          <w:szCs w:val="28"/>
        </w:rPr>
        <w:t>пропаганда и информационная поддержка приоритетных направлений молодежной политики, реализуемых на территории Красноярского края</w:t>
      </w:r>
      <w:r w:rsidRPr="00AD10DA">
        <w:rPr>
          <w:szCs w:val="28"/>
        </w:rPr>
        <w:t>.</w:t>
      </w:r>
    </w:p>
    <w:p w:rsidR="009B5C61" w:rsidRPr="009B5C61" w:rsidRDefault="00B17FDB" w:rsidP="00AC1E11">
      <w:pPr>
        <w:pStyle w:val="a7"/>
        <w:jc w:val="both"/>
        <w:rPr>
          <w:i/>
          <w:szCs w:val="28"/>
        </w:rPr>
      </w:pPr>
      <w:r>
        <w:t xml:space="preserve">- </w:t>
      </w:r>
      <w:r w:rsidR="00383A93" w:rsidRPr="00AB081E">
        <w:t xml:space="preserve"> </w:t>
      </w:r>
      <w:r w:rsidR="00AC1E11">
        <w:t xml:space="preserve">   </w:t>
      </w:r>
      <w:r w:rsidR="00383A93" w:rsidRPr="00B17FDB">
        <w:t>целевые индикаторы и показатели программы</w:t>
      </w:r>
      <w:r w:rsidR="00F54E29" w:rsidRPr="00B17FDB">
        <w:t xml:space="preserve"> (план)</w:t>
      </w:r>
      <w:r w:rsidR="009B5C61">
        <w:t>:</w:t>
      </w:r>
    </w:p>
    <w:p w:rsidR="009B5C61" w:rsidRDefault="009B5C61" w:rsidP="009B5C61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="00AC1E11">
        <w:rPr>
          <w:szCs w:val="28"/>
        </w:rPr>
        <w:t xml:space="preserve"> </w:t>
      </w:r>
      <w:r>
        <w:rPr>
          <w:szCs w:val="28"/>
        </w:rPr>
        <w:t>создание максимальных условий для развития творческого потенциала подростков;</w:t>
      </w:r>
    </w:p>
    <w:p w:rsidR="009B5C61" w:rsidRDefault="009B5C61" w:rsidP="009B5C61">
      <w:pPr>
        <w:autoSpaceDE w:val="0"/>
        <w:autoSpaceDN w:val="0"/>
        <w:adjustRightInd w:val="0"/>
        <w:jc w:val="both"/>
        <w:rPr>
          <w:szCs w:val="28"/>
        </w:rPr>
      </w:pPr>
      <w:r>
        <w:t>-</w:t>
      </w:r>
      <w:r w:rsidR="00AC1E11">
        <w:t xml:space="preserve"> </w:t>
      </w:r>
      <w:r>
        <w:rPr>
          <w:szCs w:val="28"/>
        </w:rPr>
        <w:t>у</w:t>
      </w:r>
      <w:r w:rsidRPr="00361D72">
        <w:rPr>
          <w:szCs w:val="28"/>
        </w:rPr>
        <w:t>величение количества мероприятий, проектов, способствующих гражданскому воспитанию детей и молодежи, защите их законных интересов, формированию их интересов, правовой, политической культуры и гражд</w:t>
      </w:r>
      <w:r>
        <w:rPr>
          <w:szCs w:val="28"/>
        </w:rPr>
        <w:t>анской позиции детей и молодежи;</w:t>
      </w:r>
    </w:p>
    <w:p w:rsidR="009B5C61" w:rsidRDefault="009B5C61" w:rsidP="009B5C61">
      <w:pPr>
        <w:autoSpaceDE w:val="0"/>
        <w:autoSpaceDN w:val="0"/>
        <w:adjustRightInd w:val="0"/>
        <w:jc w:val="both"/>
        <w:rPr>
          <w:szCs w:val="28"/>
        </w:rPr>
      </w:pPr>
      <w:r w:rsidRPr="00361D72">
        <w:rPr>
          <w:szCs w:val="28"/>
        </w:rPr>
        <w:t>-</w:t>
      </w:r>
      <w:r>
        <w:rPr>
          <w:szCs w:val="28"/>
        </w:rPr>
        <w:t xml:space="preserve"> </w:t>
      </w:r>
      <w:r w:rsidR="00AC1E11">
        <w:rPr>
          <w:szCs w:val="28"/>
        </w:rPr>
        <w:t xml:space="preserve">    </w:t>
      </w:r>
      <w:r>
        <w:rPr>
          <w:szCs w:val="28"/>
        </w:rPr>
        <w:t>у</w:t>
      </w:r>
      <w:r w:rsidRPr="00361D72">
        <w:rPr>
          <w:szCs w:val="28"/>
        </w:rPr>
        <w:t>частие</w:t>
      </w:r>
      <w:r>
        <w:rPr>
          <w:szCs w:val="28"/>
        </w:rPr>
        <w:t xml:space="preserve"> молодежи</w:t>
      </w:r>
      <w:r w:rsidRPr="00361D72">
        <w:rPr>
          <w:szCs w:val="28"/>
        </w:rPr>
        <w:t xml:space="preserve"> во всероссийских, </w:t>
      </w:r>
      <w:proofErr w:type="gramStart"/>
      <w:r w:rsidRPr="00361D72">
        <w:rPr>
          <w:szCs w:val="28"/>
        </w:rPr>
        <w:t>международных,  краевых</w:t>
      </w:r>
      <w:proofErr w:type="gramEnd"/>
      <w:r w:rsidRPr="00361D72">
        <w:rPr>
          <w:szCs w:val="28"/>
        </w:rPr>
        <w:t xml:space="preserve"> конкурсах, фестивалях, проектах, семинарах, лагерях неравнодушно</w:t>
      </w:r>
      <w:r>
        <w:rPr>
          <w:szCs w:val="28"/>
        </w:rPr>
        <w:t>й</w:t>
      </w:r>
      <w:r w:rsidRPr="00361D72">
        <w:rPr>
          <w:szCs w:val="28"/>
        </w:rPr>
        <w:t xml:space="preserve"> инициатив</w:t>
      </w:r>
      <w:r>
        <w:rPr>
          <w:szCs w:val="28"/>
        </w:rPr>
        <w:t xml:space="preserve">ной молодежи  «Тим Бирюса» и </w:t>
      </w:r>
      <w:proofErr w:type="spellStart"/>
      <w:r>
        <w:rPr>
          <w:szCs w:val="28"/>
        </w:rPr>
        <w:t>др</w:t>
      </w:r>
      <w:proofErr w:type="spellEnd"/>
      <w:r>
        <w:rPr>
          <w:szCs w:val="28"/>
        </w:rPr>
        <w:t>;</w:t>
      </w:r>
    </w:p>
    <w:p w:rsidR="004753E5" w:rsidRDefault="009B5C61" w:rsidP="004753E5">
      <w:pPr>
        <w:jc w:val="both"/>
      </w:pPr>
      <w:r w:rsidRPr="00361D72">
        <w:rPr>
          <w:szCs w:val="28"/>
        </w:rPr>
        <w:t>-</w:t>
      </w:r>
      <w:r>
        <w:rPr>
          <w:szCs w:val="28"/>
        </w:rPr>
        <w:t xml:space="preserve"> </w:t>
      </w:r>
      <w:r w:rsidR="00AC1E11">
        <w:rPr>
          <w:szCs w:val="28"/>
        </w:rPr>
        <w:t xml:space="preserve"> </w:t>
      </w:r>
      <w:r w:rsidRPr="00361D72">
        <w:rPr>
          <w:szCs w:val="28"/>
        </w:rPr>
        <w:t>создание условий для развития в обществе толерантного отношения и готовности помочь молодым людям, оказавшимся в трудной жизненной ситуации</w:t>
      </w:r>
      <w:r w:rsidR="00D454B1">
        <w:rPr>
          <w:noProof/>
          <w:szCs w:val="28"/>
        </w:rPr>
        <w:t>.</w:t>
      </w:r>
    </w:p>
    <w:p w:rsidR="004753E5" w:rsidRDefault="004753E5" w:rsidP="004753E5">
      <w:pPr>
        <w:jc w:val="both"/>
      </w:pPr>
    </w:p>
    <w:p w:rsidR="00383A93" w:rsidRPr="00397BFB" w:rsidRDefault="00383A93" w:rsidP="00747899">
      <w:pPr>
        <w:ind w:firstLine="709"/>
        <w:jc w:val="both"/>
        <w:rPr>
          <w:b/>
          <w:color w:val="000000"/>
          <w:szCs w:val="28"/>
        </w:rPr>
      </w:pPr>
      <w:r w:rsidRPr="00397BFB">
        <w:rPr>
          <w:b/>
          <w:color w:val="000000"/>
          <w:szCs w:val="28"/>
        </w:rPr>
        <w:t xml:space="preserve">2. </w:t>
      </w:r>
      <w:r w:rsidR="00113BE9" w:rsidRPr="00397BFB">
        <w:rPr>
          <w:b/>
          <w:color w:val="000000"/>
          <w:szCs w:val="28"/>
        </w:rPr>
        <w:t xml:space="preserve">Результаты хода выполнения мероприятий программы в целом и в </w:t>
      </w:r>
      <w:r w:rsidR="00B17FDB" w:rsidRPr="00397BFB">
        <w:rPr>
          <w:b/>
          <w:color w:val="000000"/>
          <w:szCs w:val="28"/>
        </w:rPr>
        <w:t>201</w:t>
      </w:r>
      <w:r w:rsidR="009D08B4">
        <w:rPr>
          <w:b/>
          <w:color w:val="000000"/>
          <w:szCs w:val="28"/>
        </w:rPr>
        <w:t>3</w:t>
      </w:r>
      <w:r w:rsidR="00B17FDB" w:rsidRPr="00397BFB">
        <w:rPr>
          <w:b/>
          <w:color w:val="000000"/>
          <w:szCs w:val="28"/>
        </w:rPr>
        <w:t xml:space="preserve"> </w:t>
      </w:r>
      <w:r w:rsidR="00113BE9" w:rsidRPr="00397BFB">
        <w:rPr>
          <w:b/>
          <w:color w:val="000000"/>
          <w:szCs w:val="28"/>
        </w:rPr>
        <w:t>году (отчетном финансовом году).</w:t>
      </w:r>
    </w:p>
    <w:p w:rsidR="005B0959" w:rsidRPr="00397BFB" w:rsidRDefault="005B0959" w:rsidP="004753E5">
      <w:pPr>
        <w:jc w:val="both"/>
        <w:rPr>
          <w:b/>
          <w:color w:val="000000"/>
          <w:szCs w:val="28"/>
        </w:rPr>
      </w:pPr>
      <w:r w:rsidRPr="00397BFB">
        <w:rPr>
          <w:b/>
          <w:color w:val="000000"/>
          <w:szCs w:val="28"/>
        </w:rPr>
        <w:t xml:space="preserve">Мероприятия: </w:t>
      </w:r>
    </w:p>
    <w:p w:rsidR="009D08B4" w:rsidRPr="00906A4F" w:rsidRDefault="009D08B4" w:rsidP="00AB7AD8">
      <w:pPr>
        <w:pStyle w:val="ac"/>
        <w:numPr>
          <w:ilvl w:val="0"/>
          <w:numId w:val="2"/>
        </w:numPr>
        <w:shd w:val="clear" w:color="auto" w:fill="FFFFFF"/>
        <w:tabs>
          <w:tab w:val="left" w:pos="426"/>
          <w:tab w:val="left" w:pos="1418"/>
        </w:tabs>
        <w:spacing w:before="0" w:beforeAutospacing="0" w:after="0" w:afterAutospacing="0"/>
        <w:ind w:left="0" w:firstLine="708"/>
        <w:jc w:val="both"/>
        <w:rPr>
          <w:szCs w:val="28"/>
        </w:rPr>
      </w:pPr>
      <w:r w:rsidRPr="00906A4F">
        <w:rPr>
          <w:sz w:val="28"/>
          <w:szCs w:val="28"/>
        </w:rPr>
        <w:t>Организация и проведение Дня молодежи «Это наш День!</w:t>
      </w:r>
      <w:proofErr w:type="gramStart"/>
      <w:r w:rsidRPr="00906A4F">
        <w:rPr>
          <w:sz w:val="28"/>
          <w:szCs w:val="28"/>
        </w:rPr>
        <w:t>»,  мероприятие</w:t>
      </w:r>
      <w:proofErr w:type="gramEnd"/>
      <w:r w:rsidRPr="00906A4F">
        <w:rPr>
          <w:sz w:val="28"/>
          <w:szCs w:val="28"/>
        </w:rPr>
        <w:t xml:space="preserve"> проходило на стадионе «Текстильщик». </w:t>
      </w:r>
      <w:r w:rsidRPr="00906A4F">
        <w:rPr>
          <w:color w:val="000000"/>
          <w:sz w:val="28"/>
          <w:szCs w:val="28"/>
        </w:rPr>
        <w:t xml:space="preserve">На территории стадиона была развёрнута работа нескольких площадок: </w:t>
      </w:r>
      <w:proofErr w:type="gramStart"/>
      <w:r w:rsidRPr="00906A4F">
        <w:rPr>
          <w:color w:val="000000"/>
          <w:sz w:val="28"/>
          <w:szCs w:val="28"/>
        </w:rPr>
        <w:t>парикмахерское  дело</w:t>
      </w:r>
      <w:proofErr w:type="gramEnd"/>
      <w:r w:rsidRPr="00906A4F">
        <w:rPr>
          <w:color w:val="000000"/>
          <w:sz w:val="28"/>
          <w:szCs w:val="28"/>
        </w:rPr>
        <w:t>, боди-арт,</w:t>
      </w:r>
      <w:r w:rsidR="00EE065E" w:rsidRPr="00EE065E">
        <w:rPr>
          <w:color w:val="000000"/>
          <w:sz w:val="28"/>
          <w:szCs w:val="28"/>
        </w:rPr>
        <w:t xml:space="preserve"> </w:t>
      </w:r>
      <w:r w:rsidR="00EE065E" w:rsidRPr="00906A4F">
        <w:rPr>
          <w:color w:val="000000"/>
          <w:sz w:val="28"/>
          <w:szCs w:val="28"/>
        </w:rPr>
        <w:t>"Авто-мото-экзотика"</w:t>
      </w:r>
      <w:r w:rsidR="00EE065E">
        <w:rPr>
          <w:color w:val="000000"/>
          <w:sz w:val="28"/>
          <w:szCs w:val="28"/>
        </w:rPr>
        <w:t>,</w:t>
      </w:r>
      <w:r w:rsidRPr="00906A4F">
        <w:rPr>
          <w:color w:val="000000"/>
          <w:sz w:val="28"/>
          <w:szCs w:val="28"/>
        </w:rPr>
        <w:t xml:space="preserve"> пейнтбольная площадка,  так же работали  аттракционы – карусели и батуты. На центральной площадке выступали лучшие творческие молодежные коллективы города: </w:t>
      </w:r>
      <w:r w:rsidRPr="00906A4F">
        <w:rPr>
          <w:sz w:val="28"/>
          <w:szCs w:val="28"/>
        </w:rPr>
        <w:t>Брейк-данс «</w:t>
      </w:r>
      <w:r w:rsidRPr="00906A4F">
        <w:rPr>
          <w:sz w:val="28"/>
          <w:szCs w:val="28"/>
          <w:lang w:val="en-US"/>
        </w:rPr>
        <w:t>B</w:t>
      </w:r>
      <w:r w:rsidRPr="00906A4F">
        <w:rPr>
          <w:sz w:val="28"/>
          <w:szCs w:val="28"/>
        </w:rPr>
        <w:t>-</w:t>
      </w:r>
      <w:r w:rsidRPr="00906A4F">
        <w:rPr>
          <w:sz w:val="28"/>
          <w:szCs w:val="28"/>
          <w:lang w:val="en-US"/>
        </w:rPr>
        <w:t>Action</w:t>
      </w:r>
      <w:r w:rsidRPr="00906A4F">
        <w:rPr>
          <w:sz w:val="28"/>
          <w:szCs w:val="28"/>
        </w:rPr>
        <w:t xml:space="preserve"> </w:t>
      </w:r>
      <w:r w:rsidRPr="00906A4F">
        <w:rPr>
          <w:sz w:val="28"/>
          <w:szCs w:val="28"/>
          <w:lang w:val="en-US"/>
        </w:rPr>
        <w:t>crew</w:t>
      </w:r>
      <w:r w:rsidRPr="00906A4F">
        <w:rPr>
          <w:sz w:val="28"/>
          <w:szCs w:val="28"/>
        </w:rPr>
        <w:t xml:space="preserve">», реп коллектив </w:t>
      </w:r>
      <w:r w:rsidR="00EE065E">
        <w:rPr>
          <w:sz w:val="28"/>
          <w:szCs w:val="28"/>
        </w:rPr>
        <w:t xml:space="preserve">   </w:t>
      </w:r>
      <w:proofErr w:type="gramStart"/>
      <w:r w:rsidR="00EE065E">
        <w:rPr>
          <w:sz w:val="28"/>
          <w:szCs w:val="28"/>
        </w:rPr>
        <w:t xml:space="preserve">   </w:t>
      </w:r>
      <w:r w:rsidRPr="00906A4F">
        <w:rPr>
          <w:sz w:val="28"/>
          <w:szCs w:val="28"/>
        </w:rPr>
        <w:t>«</w:t>
      </w:r>
      <w:proofErr w:type="gramEnd"/>
      <w:r w:rsidRPr="00906A4F">
        <w:rPr>
          <w:sz w:val="28"/>
          <w:szCs w:val="28"/>
        </w:rPr>
        <w:t xml:space="preserve"> </w:t>
      </w:r>
      <w:r w:rsidRPr="00906A4F">
        <w:rPr>
          <w:sz w:val="28"/>
          <w:szCs w:val="28"/>
          <w:lang w:val="en-US"/>
        </w:rPr>
        <w:t>P</w:t>
      </w:r>
      <w:r w:rsidRPr="00906A4F">
        <w:rPr>
          <w:sz w:val="28"/>
          <w:szCs w:val="28"/>
        </w:rPr>
        <w:t>.</w:t>
      </w:r>
      <w:r w:rsidRPr="00906A4F">
        <w:rPr>
          <w:sz w:val="28"/>
          <w:szCs w:val="28"/>
          <w:lang w:val="en-US"/>
        </w:rPr>
        <w:t>R</w:t>
      </w:r>
      <w:r w:rsidRPr="00906A4F">
        <w:rPr>
          <w:sz w:val="28"/>
          <w:szCs w:val="28"/>
        </w:rPr>
        <w:t>.</w:t>
      </w:r>
      <w:r w:rsidRPr="00906A4F">
        <w:rPr>
          <w:sz w:val="28"/>
          <w:szCs w:val="28"/>
          <w:lang w:val="en-US"/>
        </w:rPr>
        <w:t>O</w:t>
      </w:r>
      <w:r w:rsidRPr="00906A4F">
        <w:rPr>
          <w:sz w:val="28"/>
          <w:szCs w:val="28"/>
        </w:rPr>
        <w:t xml:space="preserve">.сто», </w:t>
      </w:r>
      <w:r w:rsidR="00906A4F" w:rsidRPr="00906A4F">
        <w:rPr>
          <w:sz w:val="28"/>
          <w:szCs w:val="28"/>
        </w:rPr>
        <w:t>коллектив современной хореографии «</w:t>
      </w:r>
      <w:r w:rsidR="00906A4F" w:rsidRPr="00906A4F">
        <w:rPr>
          <w:sz w:val="28"/>
          <w:szCs w:val="28"/>
          <w:lang w:val="en-US"/>
        </w:rPr>
        <w:t>Dark</w:t>
      </w:r>
      <w:r w:rsidR="00906A4F" w:rsidRPr="00906A4F">
        <w:rPr>
          <w:sz w:val="28"/>
          <w:szCs w:val="28"/>
        </w:rPr>
        <w:t xml:space="preserve"> </w:t>
      </w:r>
      <w:r w:rsidR="00906A4F" w:rsidRPr="00906A4F">
        <w:rPr>
          <w:sz w:val="28"/>
          <w:szCs w:val="28"/>
          <w:lang w:val="en-US"/>
        </w:rPr>
        <w:t>side</w:t>
      </w:r>
      <w:r w:rsidR="00906A4F" w:rsidRPr="00906A4F">
        <w:rPr>
          <w:sz w:val="28"/>
          <w:szCs w:val="28"/>
        </w:rPr>
        <w:t xml:space="preserve"> </w:t>
      </w:r>
      <w:r w:rsidR="00906A4F" w:rsidRPr="00906A4F">
        <w:rPr>
          <w:sz w:val="28"/>
          <w:szCs w:val="28"/>
          <w:lang w:val="en-US"/>
        </w:rPr>
        <w:t>of</w:t>
      </w:r>
      <w:r w:rsidR="00906A4F" w:rsidRPr="00906A4F">
        <w:rPr>
          <w:sz w:val="28"/>
          <w:szCs w:val="28"/>
        </w:rPr>
        <w:t xml:space="preserve"> </w:t>
      </w:r>
      <w:r w:rsidR="00906A4F" w:rsidRPr="00906A4F">
        <w:rPr>
          <w:sz w:val="28"/>
          <w:szCs w:val="28"/>
          <w:lang w:val="en-US"/>
        </w:rPr>
        <w:t>Dance</w:t>
      </w:r>
      <w:r w:rsidR="00906A4F" w:rsidRPr="00906A4F">
        <w:rPr>
          <w:sz w:val="28"/>
          <w:szCs w:val="28"/>
        </w:rPr>
        <w:t>»</w:t>
      </w:r>
      <w:r w:rsidR="00EE065E">
        <w:rPr>
          <w:sz w:val="28"/>
          <w:szCs w:val="28"/>
        </w:rPr>
        <w:t xml:space="preserve"> и </w:t>
      </w:r>
      <w:r w:rsidR="00906A4F" w:rsidRPr="00906A4F">
        <w:rPr>
          <w:color w:val="000000"/>
          <w:sz w:val="28"/>
          <w:szCs w:val="28"/>
        </w:rPr>
        <w:t xml:space="preserve">приглашенная вокальная группа из г. Красноярска </w:t>
      </w:r>
      <w:r w:rsidRPr="00906A4F">
        <w:rPr>
          <w:color w:val="000000"/>
          <w:sz w:val="28"/>
          <w:szCs w:val="28"/>
        </w:rPr>
        <w:t>"Мятный бриз", исполнивш</w:t>
      </w:r>
      <w:r w:rsidR="00906A4F" w:rsidRPr="00906A4F">
        <w:rPr>
          <w:color w:val="000000"/>
          <w:sz w:val="28"/>
          <w:szCs w:val="28"/>
        </w:rPr>
        <w:t>ая</w:t>
      </w:r>
      <w:r w:rsidRPr="00906A4F">
        <w:rPr>
          <w:color w:val="000000"/>
          <w:sz w:val="28"/>
          <w:szCs w:val="28"/>
        </w:rPr>
        <w:t xml:space="preserve"> </w:t>
      </w:r>
      <w:proofErr w:type="spellStart"/>
      <w:r w:rsidRPr="00906A4F">
        <w:rPr>
          <w:color w:val="000000"/>
          <w:sz w:val="28"/>
          <w:szCs w:val="28"/>
        </w:rPr>
        <w:t>кавер</w:t>
      </w:r>
      <w:proofErr w:type="spellEnd"/>
      <w:r w:rsidRPr="00906A4F">
        <w:rPr>
          <w:color w:val="000000"/>
          <w:sz w:val="28"/>
          <w:szCs w:val="28"/>
        </w:rPr>
        <w:t xml:space="preserve">-версии популярных отечественных и зарубежных песен разных лет. </w:t>
      </w:r>
      <w:r w:rsidR="00906A4F">
        <w:rPr>
          <w:color w:val="000000"/>
          <w:sz w:val="28"/>
          <w:szCs w:val="28"/>
        </w:rPr>
        <w:t xml:space="preserve">В завершении мероприятия было </w:t>
      </w:r>
      <w:r w:rsidR="00EE065E">
        <w:rPr>
          <w:color w:val="000000"/>
          <w:sz w:val="28"/>
          <w:szCs w:val="28"/>
        </w:rPr>
        <w:t>организовано</w:t>
      </w:r>
      <w:r w:rsidR="00906A4F">
        <w:rPr>
          <w:color w:val="000000"/>
          <w:sz w:val="28"/>
          <w:szCs w:val="28"/>
        </w:rPr>
        <w:t xml:space="preserve"> </w:t>
      </w:r>
      <w:proofErr w:type="gramStart"/>
      <w:r w:rsidR="00906A4F">
        <w:rPr>
          <w:color w:val="000000"/>
          <w:sz w:val="28"/>
          <w:szCs w:val="28"/>
        </w:rPr>
        <w:t>авто-шоу</w:t>
      </w:r>
      <w:proofErr w:type="gramEnd"/>
      <w:r w:rsidR="00906A4F">
        <w:rPr>
          <w:color w:val="000000"/>
          <w:sz w:val="28"/>
          <w:szCs w:val="28"/>
        </w:rPr>
        <w:t>:</w:t>
      </w:r>
      <w:r w:rsidRPr="00906A4F">
        <w:rPr>
          <w:color w:val="000000"/>
          <w:sz w:val="28"/>
          <w:szCs w:val="28"/>
        </w:rPr>
        <w:t xml:space="preserve"> по кольцу стадиона проехали самые оригинальные автомобили и мотоциклы </w:t>
      </w:r>
      <w:r w:rsidR="00EE065E">
        <w:rPr>
          <w:color w:val="000000"/>
          <w:sz w:val="28"/>
          <w:szCs w:val="28"/>
        </w:rPr>
        <w:t xml:space="preserve">города </w:t>
      </w:r>
      <w:r w:rsidRPr="00906A4F">
        <w:rPr>
          <w:color w:val="000000"/>
          <w:sz w:val="28"/>
          <w:szCs w:val="28"/>
        </w:rPr>
        <w:t>Канска, а также члены местной Федерации автоспорта.</w:t>
      </w:r>
      <w:r w:rsidR="00EE065E">
        <w:rPr>
          <w:color w:val="000000"/>
          <w:sz w:val="28"/>
          <w:szCs w:val="28"/>
        </w:rPr>
        <w:t xml:space="preserve"> 420 исполнителей и </w:t>
      </w:r>
      <w:proofErr w:type="gramStart"/>
      <w:r w:rsidR="00EE065E">
        <w:rPr>
          <w:color w:val="000000"/>
          <w:sz w:val="28"/>
          <w:szCs w:val="28"/>
        </w:rPr>
        <w:t xml:space="preserve">организаторов, </w:t>
      </w:r>
      <w:r w:rsidRPr="00906A4F">
        <w:rPr>
          <w:color w:val="000000"/>
          <w:sz w:val="28"/>
          <w:szCs w:val="28"/>
        </w:rPr>
        <w:t xml:space="preserve"> </w:t>
      </w:r>
      <w:r w:rsidR="00EE065E">
        <w:rPr>
          <w:color w:val="000000"/>
          <w:sz w:val="28"/>
          <w:szCs w:val="28"/>
        </w:rPr>
        <w:t>б</w:t>
      </w:r>
      <w:r w:rsidRPr="00906A4F">
        <w:rPr>
          <w:color w:val="000000"/>
          <w:sz w:val="28"/>
          <w:szCs w:val="28"/>
        </w:rPr>
        <w:t>олее</w:t>
      </w:r>
      <w:proofErr w:type="gramEnd"/>
      <w:r w:rsidRPr="00906A4F">
        <w:rPr>
          <w:color w:val="000000"/>
          <w:sz w:val="28"/>
          <w:szCs w:val="28"/>
        </w:rPr>
        <w:t xml:space="preserve"> </w:t>
      </w:r>
      <w:r w:rsidR="00650B0A">
        <w:rPr>
          <w:color w:val="000000"/>
          <w:sz w:val="28"/>
          <w:szCs w:val="28"/>
        </w:rPr>
        <w:t>4</w:t>
      </w:r>
      <w:r w:rsidR="00EE065E">
        <w:rPr>
          <w:color w:val="000000"/>
          <w:sz w:val="28"/>
          <w:szCs w:val="28"/>
        </w:rPr>
        <w:t>5</w:t>
      </w:r>
      <w:r w:rsidRPr="00906A4F">
        <w:rPr>
          <w:color w:val="000000"/>
          <w:sz w:val="28"/>
          <w:szCs w:val="28"/>
        </w:rPr>
        <w:t xml:space="preserve">00 зрителей </w:t>
      </w:r>
      <w:r w:rsidR="00EE065E">
        <w:rPr>
          <w:color w:val="000000"/>
          <w:sz w:val="28"/>
          <w:szCs w:val="28"/>
        </w:rPr>
        <w:t>стали участниками Дня молодежи «Это наш День!» в 2013  году</w:t>
      </w:r>
      <w:r w:rsidRPr="00906A4F">
        <w:rPr>
          <w:color w:val="000000"/>
          <w:sz w:val="28"/>
          <w:szCs w:val="28"/>
        </w:rPr>
        <w:t>.</w:t>
      </w:r>
    </w:p>
    <w:p w:rsidR="005C62D4" w:rsidRDefault="005C62D4" w:rsidP="00AB7AD8">
      <w:pPr>
        <w:numPr>
          <w:ilvl w:val="0"/>
          <w:numId w:val="2"/>
        </w:numPr>
        <w:ind w:left="0"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szCs w:val="28"/>
          <w:lang w:val="en-US"/>
        </w:rPr>
        <w:t>III</w:t>
      </w:r>
      <w:r w:rsidRPr="00426619">
        <w:rPr>
          <w:szCs w:val="28"/>
        </w:rPr>
        <w:t xml:space="preserve"> </w:t>
      </w:r>
      <w:proofErr w:type="gramStart"/>
      <w:r>
        <w:rPr>
          <w:szCs w:val="28"/>
        </w:rPr>
        <w:t>городской  молодежный</w:t>
      </w:r>
      <w:proofErr w:type="gramEnd"/>
      <w:r>
        <w:rPr>
          <w:szCs w:val="28"/>
        </w:rPr>
        <w:t xml:space="preserve"> форум «Канск</w:t>
      </w:r>
      <w:r w:rsidRPr="00426619">
        <w:rPr>
          <w:szCs w:val="28"/>
        </w:rPr>
        <w:t xml:space="preserve"> – 2020</w:t>
      </w:r>
      <w:r>
        <w:rPr>
          <w:szCs w:val="28"/>
        </w:rPr>
        <w:t>: территория моих побед»</w:t>
      </w:r>
      <w:r w:rsidRPr="00EE065E">
        <w:rPr>
          <w:rFonts w:cs="Calibri"/>
          <w:i/>
          <w:szCs w:val="28"/>
        </w:rPr>
        <w:t>.</w:t>
      </w:r>
      <w:r w:rsidR="005B0959" w:rsidRPr="00E8490B">
        <w:rPr>
          <w:i/>
          <w:szCs w:val="28"/>
        </w:rPr>
        <w:t xml:space="preserve"> </w:t>
      </w:r>
      <w:r w:rsidR="009B0F49" w:rsidRPr="00E8490B">
        <w:rPr>
          <w:szCs w:val="28"/>
        </w:rPr>
        <w:t xml:space="preserve">Форум </w:t>
      </w:r>
      <w:r>
        <w:rPr>
          <w:szCs w:val="28"/>
        </w:rPr>
        <w:t xml:space="preserve">состоял из 2 этапов: </w:t>
      </w:r>
    </w:p>
    <w:p w:rsidR="005C62D4" w:rsidRDefault="005C62D4" w:rsidP="00AB7AD8">
      <w:pPr>
        <w:ind w:firstLine="709"/>
        <w:jc w:val="both"/>
        <w:rPr>
          <w:szCs w:val="28"/>
        </w:rPr>
      </w:pPr>
      <w:r>
        <w:rPr>
          <w:szCs w:val="28"/>
        </w:rPr>
        <w:t>Первый этап</w:t>
      </w:r>
      <w:r w:rsidR="00E0581D">
        <w:rPr>
          <w:szCs w:val="28"/>
        </w:rPr>
        <w:t xml:space="preserve"> «Проектная школа»</w:t>
      </w:r>
      <w:r>
        <w:rPr>
          <w:szCs w:val="28"/>
        </w:rPr>
        <w:t xml:space="preserve"> - </w:t>
      </w:r>
      <w:r w:rsidR="00E0581D">
        <w:rPr>
          <w:szCs w:val="28"/>
        </w:rPr>
        <w:t>в</w:t>
      </w:r>
      <w:r>
        <w:rPr>
          <w:szCs w:val="28"/>
        </w:rPr>
        <w:t xml:space="preserve"> течение 3 дней на б/о «Салют» молодые люди из 11 муниципальных образований восточной зоны Красноярского края обучались проектной деятельности, разрабатывали свои проекты и учились представлять свои работы. Участниками «</w:t>
      </w:r>
      <w:r w:rsidR="00E0581D">
        <w:rPr>
          <w:szCs w:val="28"/>
        </w:rPr>
        <w:t>П</w:t>
      </w:r>
      <w:r>
        <w:rPr>
          <w:szCs w:val="28"/>
        </w:rPr>
        <w:t xml:space="preserve">роектной школы» стали 200 человек. </w:t>
      </w:r>
    </w:p>
    <w:p w:rsidR="00E0581D" w:rsidRPr="00E0581D" w:rsidRDefault="005C62D4" w:rsidP="00E0581D">
      <w:pPr>
        <w:ind w:firstLine="708"/>
        <w:jc w:val="both"/>
      </w:pPr>
      <w:r>
        <w:t xml:space="preserve">Второй этап </w:t>
      </w:r>
      <w:r w:rsidR="00F02302" w:rsidRPr="00E8490B">
        <w:t>проходил на базе Канского технологич</w:t>
      </w:r>
      <w:r w:rsidR="00EE065E">
        <w:t>еск</w:t>
      </w:r>
      <w:r w:rsidR="00F02302" w:rsidRPr="00E8490B">
        <w:t>ого колледжа.</w:t>
      </w:r>
      <w:r w:rsidR="005B0959" w:rsidRPr="00E8490B">
        <w:t xml:space="preserve"> </w:t>
      </w:r>
      <w:r w:rsidR="00F02302" w:rsidRPr="00E8490B">
        <w:t>Участник</w:t>
      </w:r>
      <w:r w:rsidR="00E0581D">
        <w:t>ами</w:t>
      </w:r>
      <w:r w:rsidR="00F02302" w:rsidRPr="00E8490B">
        <w:t xml:space="preserve"> зонального молодежного форума стали более 350 молодых людей, </w:t>
      </w:r>
      <w:r w:rsidR="00E0581D">
        <w:t>представлены 720 проектов от всей Восточной территории Красноярского края</w:t>
      </w:r>
      <w:r w:rsidR="00F02302" w:rsidRPr="00E8490B">
        <w:t xml:space="preserve">. </w:t>
      </w:r>
      <w:r w:rsidR="00F02302" w:rsidRPr="00E0581D">
        <w:t xml:space="preserve">Участники получили навыки социального проектирования. </w:t>
      </w:r>
    </w:p>
    <w:p w:rsidR="00E0581D" w:rsidRDefault="00F02302" w:rsidP="00E0581D">
      <w:pPr>
        <w:jc w:val="both"/>
      </w:pPr>
      <w:r w:rsidRPr="00E0581D">
        <w:t xml:space="preserve"> </w:t>
      </w:r>
      <w:r w:rsidR="00E0581D">
        <w:tab/>
      </w:r>
      <w:r w:rsidR="00E0581D" w:rsidRPr="00E0581D">
        <w:t xml:space="preserve">От города Канска </w:t>
      </w:r>
      <w:proofErr w:type="gramStart"/>
      <w:r w:rsidR="00E0581D" w:rsidRPr="00E0581D">
        <w:t>на  форум</w:t>
      </w:r>
      <w:proofErr w:type="gramEnd"/>
      <w:r w:rsidR="00E0581D" w:rsidRPr="00E0581D">
        <w:t xml:space="preserve"> заявилось 6 команд с проектами</w:t>
      </w:r>
      <w:r w:rsidR="00AB7AD8">
        <w:t xml:space="preserve"> (21 проект)</w:t>
      </w:r>
      <w:r w:rsidR="00E0581D" w:rsidRPr="00E0581D">
        <w:t xml:space="preserve">. 3 проекта получили финансовую поддержку на реализацию. Проекты победители: </w:t>
      </w:r>
    </w:p>
    <w:p w:rsidR="0037056B" w:rsidRDefault="00E0581D" w:rsidP="00E0581D">
      <w:pPr>
        <w:jc w:val="both"/>
      </w:pPr>
      <w:r>
        <w:t xml:space="preserve">- </w:t>
      </w:r>
      <w:r w:rsidR="0037056B">
        <w:t xml:space="preserve">«Мохнатые друзья» </w:t>
      </w:r>
      <w:r w:rsidRPr="00E0581D">
        <w:t>- 10 000 руб.</w:t>
      </w:r>
      <w:r>
        <w:t xml:space="preserve"> – проект </w:t>
      </w:r>
      <w:proofErr w:type="gramStart"/>
      <w:r>
        <w:t xml:space="preserve">поддержан </w:t>
      </w:r>
      <w:r w:rsidRPr="00E0581D">
        <w:t xml:space="preserve"> молодежн</w:t>
      </w:r>
      <w:r w:rsidR="0037056B">
        <w:t>ым</w:t>
      </w:r>
      <w:proofErr w:type="gramEnd"/>
      <w:r w:rsidRPr="00E0581D">
        <w:t xml:space="preserve"> правительство</w:t>
      </w:r>
      <w:r w:rsidR="0037056B">
        <w:t>м</w:t>
      </w:r>
      <w:r w:rsidRPr="00E0581D">
        <w:t xml:space="preserve"> дублеров. </w:t>
      </w:r>
    </w:p>
    <w:p w:rsidR="0037056B" w:rsidRDefault="0037056B" w:rsidP="00E0581D">
      <w:pPr>
        <w:jc w:val="both"/>
      </w:pPr>
      <w:r>
        <w:t xml:space="preserve">- «Хоккейная коробка» </w:t>
      </w:r>
      <w:r w:rsidR="00E0581D" w:rsidRPr="00E0581D">
        <w:t>- 55 000 руб.</w:t>
      </w:r>
      <w:r>
        <w:t xml:space="preserve"> -</w:t>
      </w:r>
      <w:r w:rsidR="00E0581D" w:rsidRPr="00E0581D">
        <w:t xml:space="preserve">  поддержа</w:t>
      </w:r>
      <w:r>
        <w:t>н</w:t>
      </w:r>
      <w:r w:rsidR="00E0581D" w:rsidRPr="00E0581D">
        <w:t xml:space="preserve"> администраци</w:t>
      </w:r>
      <w:r>
        <w:t>ей</w:t>
      </w:r>
      <w:r w:rsidR="00E0581D" w:rsidRPr="00E0581D">
        <w:t xml:space="preserve"> города Канска.  </w:t>
      </w:r>
    </w:p>
    <w:p w:rsidR="00747899" w:rsidRDefault="0037056B" w:rsidP="00E0581D">
      <w:pPr>
        <w:jc w:val="both"/>
      </w:pPr>
      <w:r>
        <w:t>- «Серебряный возраст</w:t>
      </w:r>
      <w:r w:rsidR="00E0581D" w:rsidRPr="00E0581D">
        <w:t xml:space="preserve">» </w:t>
      </w:r>
      <w:r>
        <w:t xml:space="preserve">- </w:t>
      </w:r>
      <w:r w:rsidR="00747899">
        <w:t xml:space="preserve">проект </w:t>
      </w:r>
      <w:r w:rsidR="00E0581D" w:rsidRPr="00E0581D">
        <w:t>поддержа</w:t>
      </w:r>
      <w:r w:rsidR="00747899">
        <w:t>н</w:t>
      </w:r>
      <w:r w:rsidR="00E0581D" w:rsidRPr="00E0581D">
        <w:t xml:space="preserve"> </w:t>
      </w:r>
      <w:r w:rsidR="00747899">
        <w:t>Канским</w:t>
      </w:r>
      <w:r w:rsidR="00E0581D" w:rsidRPr="00E0581D">
        <w:t xml:space="preserve"> технологическ</w:t>
      </w:r>
      <w:r w:rsidR="00747899">
        <w:t>им</w:t>
      </w:r>
      <w:r w:rsidR="00E0581D" w:rsidRPr="00E0581D">
        <w:t xml:space="preserve"> колледж</w:t>
      </w:r>
      <w:r w:rsidR="00747899">
        <w:t>ем</w:t>
      </w:r>
      <w:r w:rsidR="00E0581D" w:rsidRPr="00E0581D">
        <w:t xml:space="preserve">.  </w:t>
      </w:r>
    </w:p>
    <w:p w:rsidR="00EE065E" w:rsidRDefault="00F02302" w:rsidP="00E0581D">
      <w:pPr>
        <w:ind w:firstLine="709"/>
        <w:jc w:val="both"/>
        <w:rPr>
          <w:szCs w:val="28"/>
        </w:rPr>
      </w:pPr>
      <w:r w:rsidRPr="00E8490B">
        <w:rPr>
          <w:szCs w:val="28"/>
        </w:rPr>
        <w:t xml:space="preserve">Было привлечено </w:t>
      </w:r>
      <w:r w:rsidR="00E8490B" w:rsidRPr="00E8490B">
        <w:rPr>
          <w:szCs w:val="28"/>
        </w:rPr>
        <w:t xml:space="preserve">более </w:t>
      </w:r>
      <w:r w:rsidR="00747899">
        <w:rPr>
          <w:szCs w:val="28"/>
        </w:rPr>
        <w:t xml:space="preserve">350 </w:t>
      </w:r>
      <w:r w:rsidR="00E8490B" w:rsidRPr="00E8490B">
        <w:rPr>
          <w:szCs w:val="28"/>
        </w:rPr>
        <w:t>тыс. руб. на реализацию проектов</w:t>
      </w:r>
      <w:r w:rsidR="00E0581D">
        <w:rPr>
          <w:szCs w:val="28"/>
        </w:rPr>
        <w:t xml:space="preserve"> </w:t>
      </w:r>
      <w:r w:rsidR="00E8490B" w:rsidRPr="00E8490B">
        <w:rPr>
          <w:szCs w:val="28"/>
        </w:rPr>
        <w:t>- победителей.</w:t>
      </w:r>
      <w:r w:rsidR="00F31157">
        <w:rPr>
          <w:szCs w:val="28"/>
        </w:rPr>
        <w:t xml:space="preserve"> Фор</w:t>
      </w:r>
      <w:r w:rsidR="002B5E4B">
        <w:rPr>
          <w:szCs w:val="28"/>
        </w:rPr>
        <w:t>умы являются эффективной площадкой не только для определения проблем, которые есть в регионе, но и для привлечения к решению этих проблем общественности. Молодежь - наиболее открытая и активная часть общества. Привлекая молодежь к решению острых вопросов, власть выстраивает эффективную современную коммуникацию. Сегодня форум является хорошей возможностью выстроить прямую коммуникацию между властью, с одной стороны и общественными инициативами, общественными проблемами - с</w:t>
      </w:r>
      <w:r w:rsidRPr="00E8490B">
        <w:rPr>
          <w:szCs w:val="28"/>
        </w:rPr>
        <w:t xml:space="preserve"> </w:t>
      </w:r>
      <w:r w:rsidR="002B5E4B">
        <w:rPr>
          <w:szCs w:val="28"/>
        </w:rPr>
        <w:t>другой стороны.</w:t>
      </w:r>
      <w:r w:rsidR="00EE065E">
        <w:rPr>
          <w:szCs w:val="28"/>
        </w:rPr>
        <w:t xml:space="preserve"> </w:t>
      </w:r>
    </w:p>
    <w:p w:rsidR="00010DDA" w:rsidRPr="002B5E4B" w:rsidRDefault="00010DDA" w:rsidP="00747899">
      <w:pPr>
        <w:ind w:left="709"/>
        <w:jc w:val="both"/>
        <w:rPr>
          <w:szCs w:val="28"/>
        </w:rPr>
      </w:pPr>
    </w:p>
    <w:p w:rsidR="005028CB" w:rsidRPr="00D454B1" w:rsidRDefault="00D454B1" w:rsidP="005028CB">
      <w:pPr>
        <w:tabs>
          <w:tab w:val="left" w:pos="291"/>
        </w:tabs>
        <w:ind w:left="7"/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FB2D29" w:rsidRPr="00D454B1">
        <w:rPr>
          <w:b/>
          <w:szCs w:val="28"/>
        </w:rPr>
        <w:t xml:space="preserve">3. Финансирование программы в целом </w:t>
      </w:r>
      <w:r w:rsidR="00010DDA" w:rsidRPr="00D454B1">
        <w:rPr>
          <w:b/>
          <w:szCs w:val="28"/>
        </w:rPr>
        <w:t xml:space="preserve">и </w:t>
      </w:r>
      <w:r w:rsidR="00FB2D29" w:rsidRPr="00D454B1">
        <w:rPr>
          <w:b/>
          <w:szCs w:val="28"/>
        </w:rPr>
        <w:t>в 201</w:t>
      </w:r>
      <w:r w:rsidR="00747899" w:rsidRPr="00D454B1">
        <w:rPr>
          <w:b/>
          <w:szCs w:val="28"/>
        </w:rPr>
        <w:t>3</w:t>
      </w:r>
      <w:r w:rsidR="00FB2D29" w:rsidRPr="00D454B1">
        <w:rPr>
          <w:b/>
          <w:szCs w:val="28"/>
        </w:rPr>
        <w:t xml:space="preserve"> год</w:t>
      </w:r>
      <w:r w:rsidR="00747899" w:rsidRPr="00D454B1">
        <w:rPr>
          <w:b/>
          <w:szCs w:val="28"/>
        </w:rPr>
        <w:t>у</w:t>
      </w:r>
      <w:r w:rsidR="00FB2D29" w:rsidRPr="00D454B1">
        <w:rPr>
          <w:b/>
          <w:szCs w:val="28"/>
        </w:rPr>
        <w:t xml:space="preserve"> (отчетном финансовом году):</w:t>
      </w:r>
    </w:p>
    <w:p w:rsidR="00010DDA" w:rsidRPr="00FD6C52" w:rsidRDefault="00010DDA" w:rsidP="00010DDA">
      <w:pPr>
        <w:tabs>
          <w:tab w:val="left" w:pos="291"/>
        </w:tabs>
        <w:ind w:left="7"/>
        <w:jc w:val="both"/>
        <w:rPr>
          <w:b/>
          <w:szCs w:val="28"/>
        </w:rPr>
      </w:pPr>
      <w:r w:rsidRPr="00FD6C52">
        <w:rPr>
          <w:szCs w:val="28"/>
        </w:rPr>
        <w:lastRenderedPageBreak/>
        <w:t>- общий объем</w:t>
      </w:r>
      <w:r w:rsidR="009B5C61" w:rsidRPr="00FD6C52">
        <w:rPr>
          <w:szCs w:val="28"/>
        </w:rPr>
        <w:t xml:space="preserve"> финансирования программы в 2011-2013</w:t>
      </w:r>
      <w:r w:rsidRPr="00FD6C52">
        <w:rPr>
          <w:szCs w:val="28"/>
        </w:rPr>
        <w:t xml:space="preserve"> г. </w:t>
      </w:r>
      <w:r w:rsidR="00747899">
        <w:rPr>
          <w:szCs w:val="28"/>
        </w:rPr>
        <w:t>–</w:t>
      </w:r>
      <w:r w:rsidRPr="00FD6C52">
        <w:rPr>
          <w:szCs w:val="28"/>
        </w:rPr>
        <w:t xml:space="preserve"> </w:t>
      </w:r>
      <w:r w:rsidR="00D454B1">
        <w:rPr>
          <w:szCs w:val="28"/>
        </w:rPr>
        <w:t>2</w:t>
      </w:r>
      <w:r w:rsidR="00747899">
        <w:rPr>
          <w:szCs w:val="28"/>
        </w:rPr>
        <w:t>92,05</w:t>
      </w:r>
      <w:r w:rsidR="00714818">
        <w:rPr>
          <w:szCs w:val="28"/>
        </w:rPr>
        <w:t xml:space="preserve"> </w:t>
      </w:r>
      <w:r w:rsidR="00AC1E11">
        <w:rPr>
          <w:szCs w:val="28"/>
        </w:rPr>
        <w:t>тыс. руб.</w:t>
      </w:r>
      <w:r w:rsidR="00714818">
        <w:rPr>
          <w:szCs w:val="28"/>
        </w:rPr>
        <w:t>, объем финансирования программы за 201</w:t>
      </w:r>
      <w:r w:rsidR="00747899">
        <w:rPr>
          <w:szCs w:val="28"/>
        </w:rPr>
        <w:t>3</w:t>
      </w:r>
      <w:r w:rsidR="00714818">
        <w:rPr>
          <w:szCs w:val="28"/>
        </w:rPr>
        <w:t xml:space="preserve"> год – </w:t>
      </w:r>
      <w:r w:rsidR="00D454B1">
        <w:rPr>
          <w:szCs w:val="28"/>
        </w:rPr>
        <w:t>122,65</w:t>
      </w:r>
      <w:r w:rsidR="00714818">
        <w:rPr>
          <w:szCs w:val="28"/>
        </w:rPr>
        <w:t xml:space="preserve"> тыс. руб. </w:t>
      </w:r>
      <w:r w:rsidRPr="00FD6C52">
        <w:rPr>
          <w:szCs w:val="28"/>
        </w:rPr>
        <w:t>в том числе по источникам финансирования:</w:t>
      </w:r>
    </w:p>
    <w:p w:rsidR="00010DDA" w:rsidRPr="00FD6C52" w:rsidRDefault="00010DDA" w:rsidP="00010DDA">
      <w:pPr>
        <w:tabs>
          <w:tab w:val="left" w:pos="291"/>
        </w:tabs>
        <w:ind w:left="7"/>
        <w:jc w:val="both"/>
        <w:rPr>
          <w:b/>
          <w:szCs w:val="28"/>
        </w:rPr>
      </w:pPr>
      <w:r w:rsidRPr="00FD6C52">
        <w:rPr>
          <w:b/>
          <w:szCs w:val="28"/>
        </w:rPr>
        <w:tab/>
        <w:t>- МКУ «</w:t>
      </w:r>
      <w:r w:rsidR="00D454B1">
        <w:rPr>
          <w:b/>
          <w:szCs w:val="28"/>
        </w:rPr>
        <w:t>Отдел физической культуры, спорта, туризма и молодежной политики администрации г. Канска</w:t>
      </w:r>
      <w:r w:rsidRPr="00FD6C52">
        <w:rPr>
          <w:b/>
          <w:szCs w:val="28"/>
        </w:rPr>
        <w:t xml:space="preserve">» - </w:t>
      </w:r>
      <w:r w:rsidR="00AC1E11">
        <w:rPr>
          <w:szCs w:val="28"/>
        </w:rPr>
        <w:t>2</w:t>
      </w:r>
      <w:r w:rsidR="00D454B1">
        <w:rPr>
          <w:szCs w:val="28"/>
        </w:rPr>
        <w:t>92</w:t>
      </w:r>
      <w:r w:rsidR="00D7533C" w:rsidRPr="00FD6C52">
        <w:rPr>
          <w:szCs w:val="28"/>
        </w:rPr>
        <w:t>,</w:t>
      </w:r>
      <w:r w:rsidR="00D454B1">
        <w:rPr>
          <w:szCs w:val="28"/>
        </w:rPr>
        <w:t>05</w:t>
      </w:r>
      <w:r w:rsidR="00AC1E11">
        <w:rPr>
          <w:szCs w:val="28"/>
        </w:rPr>
        <w:t xml:space="preserve"> </w:t>
      </w:r>
      <w:r w:rsidRPr="00FD6C52">
        <w:rPr>
          <w:szCs w:val="28"/>
        </w:rPr>
        <w:t>тыс. руб.</w:t>
      </w:r>
    </w:p>
    <w:p w:rsidR="00EC11FE" w:rsidRPr="00FD6C52" w:rsidRDefault="00010DDA" w:rsidP="00D7533C">
      <w:pPr>
        <w:tabs>
          <w:tab w:val="left" w:pos="291"/>
        </w:tabs>
        <w:ind w:left="7"/>
        <w:jc w:val="both"/>
        <w:rPr>
          <w:szCs w:val="28"/>
        </w:rPr>
      </w:pPr>
      <w:r w:rsidRPr="00FD6C52">
        <w:rPr>
          <w:b/>
          <w:szCs w:val="28"/>
        </w:rPr>
        <w:tab/>
      </w:r>
      <w:r w:rsidR="00FB2D29" w:rsidRPr="00FD6C52">
        <w:rPr>
          <w:szCs w:val="28"/>
        </w:rPr>
        <w:t>- направления расходов</w:t>
      </w:r>
      <w:r w:rsidR="00EC11FE" w:rsidRPr="00FD6C52">
        <w:rPr>
          <w:szCs w:val="28"/>
        </w:rPr>
        <w:t xml:space="preserve"> - приобретение призового фонда, расходных материалов</w:t>
      </w:r>
      <w:r w:rsidR="00D454B1">
        <w:rPr>
          <w:szCs w:val="28"/>
        </w:rPr>
        <w:t>,</w:t>
      </w:r>
      <w:r w:rsidR="00EC11FE" w:rsidRPr="00FD6C52">
        <w:rPr>
          <w:szCs w:val="28"/>
        </w:rPr>
        <w:t xml:space="preserve"> приобретение реквизита для проведения</w:t>
      </w:r>
      <w:r w:rsidR="00D454B1">
        <w:rPr>
          <w:szCs w:val="28"/>
        </w:rPr>
        <w:t xml:space="preserve"> мероприятий программы</w:t>
      </w:r>
      <w:r w:rsidR="00A544B4" w:rsidRPr="00FD6C52">
        <w:rPr>
          <w:szCs w:val="28"/>
        </w:rPr>
        <w:t xml:space="preserve">. </w:t>
      </w:r>
      <w:r w:rsidR="00EC11FE" w:rsidRPr="00FD6C52">
        <w:rPr>
          <w:szCs w:val="28"/>
        </w:rPr>
        <w:t xml:space="preserve">Затраты осуществлялись посредством заключения договоров и авансирования, без размещения заказов на поставки товаров, выполнение работ, оказание услуг, необходимых для выполнения долгосрочных целевых программ. </w:t>
      </w:r>
    </w:p>
    <w:p w:rsidR="00010DDA" w:rsidRPr="00A544B4" w:rsidRDefault="00010DDA" w:rsidP="00EC11FE">
      <w:pPr>
        <w:ind w:firstLine="708"/>
        <w:jc w:val="both"/>
        <w:rPr>
          <w:i/>
          <w:sz w:val="24"/>
          <w:szCs w:val="24"/>
        </w:rPr>
      </w:pPr>
    </w:p>
    <w:p w:rsidR="00EC11FE" w:rsidRDefault="00FB2D29" w:rsidP="00D454B1">
      <w:pPr>
        <w:ind w:firstLine="708"/>
        <w:jc w:val="both"/>
        <w:rPr>
          <w:sz w:val="27"/>
          <w:szCs w:val="27"/>
        </w:rPr>
      </w:pPr>
      <w:r w:rsidRPr="00D454B1">
        <w:rPr>
          <w:b/>
          <w:szCs w:val="28"/>
        </w:rPr>
        <w:t>4. Оценка результатов размещения заказов на поставки товаров, выполнение работ, оказание услуг, необходимых для выполнения долгосрочных целевых программ:</w:t>
      </w:r>
      <w:r w:rsidRPr="00AC756D">
        <w:rPr>
          <w:sz w:val="27"/>
          <w:szCs w:val="27"/>
        </w:rPr>
        <w:t xml:space="preserve"> </w:t>
      </w:r>
      <w:r w:rsidRPr="00A544B4">
        <w:rPr>
          <w:sz w:val="27"/>
          <w:szCs w:val="27"/>
        </w:rPr>
        <w:t>для выполнения программы н</w:t>
      </w:r>
      <w:r w:rsidR="00EC11FE" w:rsidRPr="00A544B4">
        <w:rPr>
          <w:sz w:val="27"/>
          <w:szCs w:val="27"/>
        </w:rPr>
        <w:t>е</w:t>
      </w:r>
      <w:r w:rsidRPr="00A544B4">
        <w:rPr>
          <w:sz w:val="27"/>
          <w:szCs w:val="27"/>
        </w:rPr>
        <w:t xml:space="preserve"> предусмотрено проведение торгов, запросов котировок, размещение заказов у единственного поставщика (исполнителя, подрядчика).</w:t>
      </w:r>
    </w:p>
    <w:p w:rsidR="00D454B1" w:rsidRPr="00D454B1" w:rsidRDefault="00D454B1" w:rsidP="00D454B1">
      <w:pPr>
        <w:ind w:firstLine="708"/>
        <w:jc w:val="both"/>
        <w:rPr>
          <w:szCs w:val="28"/>
        </w:rPr>
      </w:pPr>
    </w:p>
    <w:p w:rsidR="00EC11FE" w:rsidRDefault="00FB2D29" w:rsidP="00D454B1">
      <w:pPr>
        <w:ind w:firstLine="708"/>
        <w:jc w:val="both"/>
        <w:rPr>
          <w:b/>
          <w:szCs w:val="28"/>
        </w:rPr>
      </w:pPr>
      <w:r w:rsidRPr="00EC11FE">
        <w:rPr>
          <w:b/>
          <w:szCs w:val="28"/>
        </w:rPr>
        <w:t>5. Оценка эффективности реализации программы проводится в соответствии с Порядком проведения оценки эффективности реализации долгосрочных городских целевых программ с обоснованиями по фактическому достижению плановых целевых индикаторов и показателей программы.</w:t>
      </w:r>
    </w:p>
    <w:p w:rsidR="00D454B1" w:rsidRDefault="00D454B1" w:rsidP="00D454B1">
      <w:pPr>
        <w:ind w:firstLine="708"/>
        <w:jc w:val="both"/>
        <w:rPr>
          <w:b/>
          <w:szCs w:val="28"/>
        </w:rPr>
      </w:pPr>
      <w:r w:rsidRPr="00906A4F">
        <w:rPr>
          <w:szCs w:val="28"/>
        </w:rPr>
        <w:t>Организация и проведение Дня молодежи «Это наш День!»</w:t>
      </w:r>
      <w:r>
        <w:rPr>
          <w:szCs w:val="28"/>
        </w:rPr>
        <w:t xml:space="preserve"> - 1 балл.</w:t>
      </w:r>
    </w:p>
    <w:p w:rsidR="00FB2D29" w:rsidRPr="00AC756D" w:rsidRDefault="00D454B1" w:rsidP="00D454B1">
      <w:pPr>
        <w:ind w:firstLine="708"/>
        <w:jc w:val="both"/>
        <w:rPr>
          <w:b/>
          <w:i/>
          <w:color w:val="0000FF"/>
        </w:rPr>
      </w:pPr>
      <w:r>
        <w:rPr>
          <w:szCs w:val="28"/>
        </w:rPr>
        <w:t>«</w:t>
      </w:r>
      <w:r>
        <w:rPr>
          <w:szCs w:val="28"/>
          <w:lang w:val="en-US"/>
        </w:rPr>
        <w:t>III</w:t>
      </w:r>
      <w:r w:rsidRPr="00426619">
        <w:rPr>
          <w:szCs w:val="28"/>
        </w:rPr>
        <w:t xml:space="preserve"> </w:t>
      </w:r>
      <w:proofErr w:type="gramStart"/>
      <w:r>
        <w:rPr>
          <w:szCs w:val="28"/>
        </w:rPr>
        <w:t>городской  молодежный</w:t>
      </w:r>
      <w:proofErr w:type="gramEnd"/>
      <w:r>
        <w:rPr>
          <w:szCs w:val="28"/>
        </w:rPr>
        <w:t xml:space="preserve"> форум «Канск</w:t>
      </w:r>
      <w:r w:rsidRPr="00426619">
        <w:rPr>
          <w:szCs w:val="28"/>
        </w:rPr>
        <w:t xml:space="preserve"> – 2020</w:t>
      </w:r>
      <w:r>
        <w:rPr>
          <w:szCs w:val="28"/>
        </w:rPr>
        <w:t>: территория моих побед»</w:t>
      </w:r>
      <w:r w:rsidR="00FD6C52">
        <w:rPr>
          <w:szCs w:val="28"/>
        </w:rPr>
        <w:t xml:space="preserve"> - 1 балл</w:t>
      </w:r>
    </w:p>
    <w:p w:rsidR="00EC11FE" w:rsidRDefault="00FB2D29" w:rsidP="00EC11FE">
      <w:pPr>
        <w:tabs>
          <w:tab w:val="left" w:pos="291"/>
        </w:tabs>
        <w:ind w:left="7"/>
        <w:jc w:val="both"/>
        <w:rPr>
          <w:i/>
        </w:rPr>
      </w:pPr>
      <w:r w:rsidRPr="00AC756D">
        <w:rPr>
          <w:i/>
          <w:color w:val="0000FF"/>
          <w:szCs w:val="28"/>
        </w:rPr>
        <w:tab/>
      </w:r>
      <w:r w:rsidR="00FD6C52" w:rsidRPr="00FD6C52">
        <w:rPr>
          <w:i/>
          <w:szCs w:val="28"/>
        </w:rPr>
        <w:t>(М</w:t>
      </w:r>
      <w:r w:rsidRPr="00FD6C52">
        <w:rPr>
          <w:i/>
          <w:szCs w:val="28"/>
        </w:rPr>
        <w:t>ероприяти</w:t>
      </w:r>
      <w:r w:rsidR="00D454B1">
        <w:rPr>
          <w:i/>
          <w:szCs w:val="28"/>
        </w:rPr>
        <w:t>я</w:t>
      </w:r>
      <w:r w:rsidRPr="00B566B0">
        <w:rPr>
          <w:i/>
          <w:szCs w:val="28"/>
        </w:rPr>
        <w:t xml:space="preserve"> программы выполнен</w:t>
      </w:r>
      <w:r w:rsidR="00D454B1">
        <w:rPr>
          <w:i/>
          <w:szCs w:val="28"/>
        </w:rPr>
        <w:t>ы</w:t>
      </w:r>
      <w:r w:rsidRPr="00B566B0">
        <w:rPr>
          <w:i/>
          <w:szCs w:val="28"/>
        </w:rPr>
        <w:t xml:space="preserve"> полностью</w:t>
      </w:r>
      <w:r w:rsidR="00D454B1">
        <w:rPr>
          <w:i/>
          <w:szCs w:val="28"/>
        </w:rPr>
        <w:t>,</w:t>
      </w:r>
      <w:r w:rsidRPr="00B566B0">
        <w:rPr>
          <w:i/>
          <w:szCs w:val="28"/>
        </w:rPr>
        <w:t xml:space="preserve"> в соответствии с поставленными задачами.</w:t>
      </w:r>
      <w:r w:rsidR="00EC11FE" w:rsidRPr="00B566B0">
        <w:rPr>
          <w:i/>
        </w:rPr>
        <w:t xml:space="preserve"> Программа выполнена на </w:t>
      </w:r>
      <w:r w:rsidR="00B566B0">
        <w:rPr>
          <w:i/>
        </w:rPr>
        <w:t>100 %</w:t>
      </w:r>
      <w:r w:rsidR="00FD6C52">
        <w:rPr>
          <w:i/>
        </w:rPr>
        <w:t>)</w:t>
      </w:r>
    </w:p>
    <w:p w:rsidR="00FD6C52" w:rsidRPr="00B566B0" w:rsidRDefault="00FD6C52" w:rsidP="00EC11FE">
      <w:pPr>
        <w:tabs>
          <w:tab w:val="left" w:pos="291"/>
        </w:tabs>
        <w:ind w:left="7"/>
        <w:jc w:val="both"/>
        <w:rPr>
          <w:i/>
          <w:szCs w:val="28"/>
        </w:rPr>
      </w:pPr>
    </w:p>
    <w:p w:rsidR="00EC11FE" w:rsidRDefault="00D454B1" w:rsidP="00EC11FE">
      <w:pPr>
        <w:tabs>
          <w:tab w:val="left" w:pos="291"/>
        </w:tabs>
        <w:ind w:left="7"/>
        <w:jc w:val="both"/>
        <w:rPr>
          <w:b/>
          <w:szCs w:val="28"/>
        </w:rPr>
      </w:pPr>
      <w:r>
        <w:rPr>
          <w:b/>
          <w:szCs w:val="28"/>
        </w:rPr>
        <w:tab/>
      </w:r>
      <w:r>
        <w:rPr>
          <w:b/>
          <w:szCs w:val="28"/>
        </w:rPr>
        <w:tab/>
      </w:r>
      <w:r w:rsidR="00FB2D29" w:rsidRPr="00EC11FE">
        <w:rPr>
          <w:b/>
          <w:szCs w:val="28"/>
        </w:rPr>
        <w:t>6. Выводы и предложения.</w:t>
      </w:r>
    </w:p>
    <w:p w:rsidR="00D52441" w:rsidRDefault="00D01083" w:rsidP="00D52441">
      <w:pPr>
        <w:ind w:firstLine="708"/>
        <w:jc w:val="both"/>
      </w:pPr>
      <w:r>
        <w:t>Анализируя итоги работы учреждений в рамках реализации программы можно сделать вывод о том, что данная программа является эффективной, адресной, и позволяет осуществлять задачи, поставлен</w:t>
      </w:r>
      <w:r w:rsidR="00EC11FE">
        <w:t>ные перед учреждением в целом</w:t>
      </w:r>
      <w:r w:rsidR="00D52441">
        <w:t>.</w:t>
      </w:r>
    </w:p>
    <w:p w:rsidR="00D52441" w:rsidRPr="00B566B0" w:rsidRDefault="00D01083" w:rsidP="00D52441">
      <w:pPr>
        <w:ind w:firstLine="708"/>
        <w:jc w:val="both"/>
        <w:rPr>
          <w:i/>
        </w:rPr>
      </w:pPr>
      <w:r w:rsidRPr="00B566B0">
        <w:rPr>
          <w:i/>
        </w:rPr>
        <w:t xml:space="preserve">Предложения по </w:t>
      </w:r>
      <w:r w:rsidR="00D52441" w:rsidRPr="00B566B0">
        <w:rPr>
          <w:i/>
        </w:rPr>
        <w:t>реализации программы:</w:t>
      </w:r>
    </w:p>
    <w:p w:rsidR="00D12053" w:rsidRPr="00B566B0" w:rsidRDefault="00D01083" w:rsidP="00D52441">
      <w:pPr>
        <w:ind w:firstLine="708"/>
        <w:jc w:val="both"/>
        <w:rPr>
          <w:i/>
        </w:rPr>
      </w:pPr>
      <w:r w:rsidRPr="00B566B0">
        <w:rPr>
          <w:i/>
        </w:rPr>
        <w:t xml:space="preserve">- Расширить географию мест проведения </w:t>
      </w:r>
      <w:r w:rsidR="00B566B0">
        <w:rPr>
          <w:i/>
        </w:rPr>
        <w:t>мероприятий</w:t>
      </w:r>
      <w:r w:rsidRPr="00B566B0">
        <w:rPr>
          <w:i/>
        </w:rPr>
        <w:t>.</w:t>
      </w:r>
    </w:p>
    <w:p w:rsidR="00BF214A" w:rsidRDefault="00BF214A" w:rsidP="00974F56">
      <w:pPr>
        <w:jc w:val="both"/>
        <w:rPr>
          <w:szCs w:val="28"/>
        </w:rPr>
      </w:pPr>
    </w:p>
    <w:p w:rsidR="00AB7AD8" w:rsidRDefault="00AB7AD8" w:rsidP="00974F56">
      <w:pPr>
        <w:jc w:val="both"/>
        <w:rPr>
          <w:szCs w:val="28"/>
        </w:rPr>
      </w:pPr>
    </w:p>
    <w:p w:rsidR="00AB7AD8" w:rsidRDefault="00AB7AD8" w:rsidP="00974F56">
      <w:pPr>
        <w:jc w:val="both"/>
        <w:rPr>
          <w:szCs w:val="28"/>
        </w:rPr>
      </w:pPr>
    </w:p>
    <w:p w:rsidR="00974F56" w:rsidRDefault="00D454B1" w:rsidP="00974F56">
      <w:pPr>
        <w:jc w:val="both"/>
        <w:rPr>
          <w:szCs w:val="28"/>
        </w:rPr>
      </w:pPr>
      <w:r>
        <w:rPr>
          <w:szCs w:val="28"/>
        </w:rPr>
        <w:t>Н</w:t>
      </w:r>
      <w:r w:rsidR="00974F56">
        <w:rPr>
          <w:szCs w:val="28"/>
        </w:rPr>
        <w:t>ачальник Отдела ФКСТиМП</w:t>
      </w:r>
      <w:r w:rsidR="00974F56">
        <w:rPr>
          <w:szCs w:val="28"/>
        </w:rPr>
        <w:tab/>
      </w:r>
      <w:r w:rsidR="00974F56">
        <w:rPr>
          <w:szCs w:val="28"/>
        </w:rPr>
        <w:tab/>
      </w:r>
      <w:r w:rsidR="00974F56">
        <w:rPr>
          <w:szCs w:val="28"/>
        </w:rPr>
        <w:tab/>
      </w:r>
      <w:r w:rsidR="00974F56">
        <w:rPr>
          <w:szCs w:val="28"/>
        </w:rPr>
        <w:tab/>
      </w:r>
      <w:r w:rsidR="00974F56">
        <w:rPr>
          <w:szCs w:val="28"/>
        </w:rPr>
        <w:tab/>
      </w:r>
      <w:r w:rsidR="00BF214A">
        <w:rPr>
          <w:szCs w:val="28"/>
        </w:rPr>
        <w:tab/>
      </w:r>
      <w:r>
        <w:rPr>
          <w:szCs w:val="28"/>
        </w:rPr>
        <w:t>Т.А. Бажина</w:t>
      </w:r>
    </w:p>
    <w:p w:rsidR="00974F56" w:rsidRDefault="00974F56" w:rsidP="00974F56">
      <w:pPr>
        <w:jc w:val="both"/>
        <w:rPr>
          <w:szCs w:val="28"/>
        </w:rPr>
      </w:pPr>
    </w:p>
    <w:p w:rsidR="00974F56" w:rsidRDefault="00974F56" w:rsidP="00974F56">
      <w:pPr>
        <w:jc w:val="both"/>
        <w:rPr>
          <w:sz w:val="20"/>
          <w:szCs w:val="20"/>
        </w:rPr>
      </w:pPr>
    </w:p>
    <w:p w:rsidR="003815FA" w:rsidRDefault="003815FA" w:rsidP="00D52441">
      <w:pPr>
        <w:ind w:firstLine="708"/>
        <w:jc w:val="both"/>
        <w:sectPr w:rsidR="003815FA" w:rsidSect="00AB7AD8">
          <w:headerReference w:type="default" r:id="rId7"/>
          <w:pgSz w:w="11905" w:h="16838" w:code="9"/>
          <w:pgMar w:top="851" w:right="850" w:bottom="426" w:left="1276" w:header="720" w:footer="720" w:gutter="0"/>
          <w:cols w:space="720"/>
          <w:titlePg/>
          <w:docGrid w:linePitch="381"/>
        </w:sectPr>
      </w:pPr>
    </w:p>
    <w:p w:rsidR="00974F56" w:rsidRPr="00974F56" w:rsidRDefault="00974F56" w:rsidP="00974F56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6"/>
          <w:szCs w:val="16"/>
        </w:rPr>
      </w:pPr>
    </w:p>
    <w:p w:rsidR="001A7D5B" w:rsidRPr="00C32C22" w:rsidRDefault="001A7D5B" w:rsidP="00714818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C32C22">
        <w:rPr>
          <w:rFonts w:ascii="Times New Roman" w:hAnsi="Times New Roman" w:cs="Times New Roman"/>
          <w:sz w:val="28"/>
          <w:szCs w:val="28"/>
        </w:rPr>
        <w:t>ИНФОРМАЦИЯ</w:t>
      </w:r>
    </w:p>
    <w:p w:rsidR="001A7D5B" w:rsidRPr="00C32C22" w:rsidRDefault="00C32C22" w:rsidP="001A7D5B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A7D5B" w:rsidRPr="00C32C22">
        <w:rPr>
          <w:rFonts w:ascii="Times New Roman" w:hAnsi="Times New Roman" w:cs="Times New Roman"/>
          <w:sz w:val="28"/>
          <w:szCs w:val="28"/>
        </w:rPr>
        <w:t>ОБ ОЦЕНКЕ ЭФФЕКТИВНОСТИ РЕАЛИЗАЦИИ ДОЛГОСРОЧНОЙ ГОРДСКОЙ ЦЕЛЕВОЙ ПРОГРАММЫ</w:t>
      </w:r>
    </w:p>
    <w:p w:rsidR="001A7D5B" w:rsidRPr="00BB4D27" w:rsidRDefault="001A7D5B" w:rsidP="001A7D5B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BB4D27" w:rsidRPr="00BB4D27" w:rsidRDefault="00BB4D27" w:rsidP="001A7D5B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4D27">
        <w:rPr>
          <w:rFonts w:ascii="Times New Roman" w:hAnsi="Times New Roman" w:cs="Times New Roman"/>
          <w:b/>
          <w:sz w:val="28"/>
          <w:szCs w:val="28"/>
          <w:u w:val="single"/>
        </w:rPr>
        <w:t xml:space="preserve">«Развитие молодежной политики города Канска» </w:t>
      </w:r>
    </w:p>
    <w:p w:rsidR="001A7D5B" w:rsidRPr="00BB4D27" w:rsidRDefault="001A7D5B" w:rsidP="001A7D5B">
      <w:pPr>
        <w:pStyle w:val="ConsPlusNonformat"/>
        <w:keepNext/>
        <w:widowControl/>
        <w:suppressAutoHyphens/>
        <w:jc w:val="center"/>
        <w:rPr>
          <w:rFonts w:ascii="Times New Roman" w:hAnsi="Times New Roman" w:cs="Times New Roman"/>
          <w:b/>
        </w:rPr>
      </w:pPr>
      <w:r w:rsidRPr="00BB4D27">
        <w:rPr>
          <w:rFonts w:ascii="Times New Roman" w:hAnsi="Times New Roman" w:cs="Times New Roman"/>
          <w:b/>
        </w:rPr>
        <w:t>(наименование программы)</w:t>
      </w:r>
    </w:p>
    <w:p w:rsidR="001A7D5B" w:rsidRPr="00C32C22" w:rsidRDefault="001A7D5B" w:rsidP="001A7D5B">
      <w:pPr>
        <w:pStyle w:val="ConsPlusNonformat"/>
        <w:keepNext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32C22">
        <w:rPr>
          <w:rFonts w:ascii="Times New Roman" w:hAnsi="Times New Roman" w:cs="Times New Roman"/>
          <w:sz w:val="24"/>
          <w:szCs w:val="24"/>
        </w:rPr>
        <w:t>за отчетный финансовый 201</w:t>
      </w:r>
      <w:r w:rsidR="00D454B1">
        <w:rPr>
          <w:rFonts w:ascii="Times New Roman" w:hAnsi="Times New Roman" w:cs="Times New Roman"/>
          <w:sz w:val="24"/>
          <w:szCs w:val="24"/>
        </w:rPr>
        <w:t>3</w:t>
      </w:r>
      <w:r w:rsidRPr="00C32C22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1A7D5B" w:rsidRPr="00C32C22" w:rsidRDefault="001A7D5B" w:rsidP="001A7D5B">
      <w:pPr>
        <w:pStyle w:val="ConsPlusNonformat"/>
        <w:keepNext/>
        <w:widowControl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32C22">
        <w:rPr>
          <w:rFonts w:ascii="Times New Roman" w:hAnsi="Times New Roman" w:cs="Times New Roman"/>
          <w:sz w:val="24"/>
          <w:szCs w:val="24"/>
        </w:rPr>
        <w:t>и за весь период реализации 201</w:t>
      </w:r>
      <w:r w:rsidR="00D454B1">
        <w:rPr>
          <w:rFonts w:ascii="Times New Roman" w:hAnsi="Times New Roman" w:cs="Times New Roman"/>
          <w:sz w:val="24"/>
          <w:szCs w:val="24"/>
        </w:rPr>
        <w:t>1</w:t>
      </w:r>
      <w:r w:rsidRPr="00C32C22">
        <w:rPr>
          <w:rFonts w:ascii="Times New Roman" w:hAnsi="Times New Roman" w:cs="Times New Roman"/>
          <w:sz w:val="24"/>
          <w:szCs w:val="24"/>
        </w:rPr>
        <w:t>-201</w:t>
      </w:r>
      <w:r w:rsidR="00D454B1">
        <w:rPr>
          <w:rFonts w:ascii="Times New Roman" w:hAnsi="Times New Roman" w:cs="Times New Roman"/>
          <w:sz w:val="24"/>
          <w:szCs w:val="24"/>
        </w:rPr>
        <w:t>3</w:t>
      </w:r>
      <w:r w:rsidRPr="00C32C22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D454B1" w:rsidRDefault="00D454B1" w:rsidP="00516398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28"/>
          <w:szCs w:val="28"/>
          <w:u w:val="single"/>
        </w:rPr>
      </w:pPr>
      <w:r w:rsidRPr="00D454B1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proofErr w:type="gramStart"/>
      <w:r w:rsidRPr="00D454B1">
        <w:rPr>
          <w:rFonts w:ascii="Times New Roman" w:hAnsi="Times New Roman" w:cs="Times New Roman"/>
          <w:sz w:val="28"/>
          <w:szCs w:val="28"/>
          <w:u w:val="single"/>
        </w:rPr>
        <w:t xml:space="preserve">ФКСТиМП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г. Канска </w:t>
      </w:r>
      <w:r w:rsidRPr="00D454B1">
        <w:rPr>
          <w:rFonts w:ascii="Times New Roman" w:hAnsi="Times New Roman" w:cs="Times New Roman"/>
          <w:i/>
          <w:sz w:val="28"/>
          <w:szCs w:val="28"/>
          <w:u w:val="single"/>
        </w:rPr>
        <w:t xml:space="preserve">(до 2013 г. </w:t>
      </w:r>
      <w:r w:rsidR="00516398" w:rsidRPr="00D454B1">
        <w:rPr>
          <w:rFonts w:ascii="Times New Roman" w:hAnsi="Times New Roman" w:cs="Times New Roman"/>
          <w:i/>
          <w:sz w:val="28"/>
          <w:szCs w:val="28"/>
          <w:u w:val="single"/>
        </w:rPr>
        <w:t>МБУ «Многопрофильный молодежный центр» г. Канска</w:t>
      </w:r>
      <w:r w:rsidRPr="00D454B1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516398" w:rsidRPr="00C32C22" w:rsidRDefault="001A7D5B" w:rsidP="00516398">
      <w:pPr>
        <w:pStyle w:val="ConsPlusNonformat"/>
        <w:keepNext/>
        <w:widowControl/>
        <w:suppressAutoHyphens/>
        <w:rPr>
          <w:rFonts w:ascii="Times New Roman" w:hAnsi="Times New Roman" w:cs="Times New Roman"/>
        </w:rPr>
      </w:pPr>
      <w:r w:rsidRPr="00C32C22">
        <w:rPr>
          <w:rFonts w:ascii="Times New Roman" w:hAnsi="Times New Roman" w:cs="Times New Roman"/>
        </w:rPr>
        <w:t xml:space="preserve">  (орган, ответственный з</w:t>
      </w:r>
      <w:r w:rsidR="00516398" w:rsidRPr="00C32C22">
        <w:rPr>
          <w:rFonts w:ascii="Times New Roman" w:hAnsi="Times New Roman" w:cs="Times New Roman"/>
        </w:rPr>
        <w:t>а реализацию целевой программы)</w:t>
      </w:r>
    </w:p>
    <w:tbl>
      <w:tblPr>
        <w:tblW w:w="151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350"/>
        <w:gridCol w:w="945"/>
        <w:gridCol w:w="1215"/>
        <w:gridCol w:w="1215"/>
        <w:gridCol w:w="1215"/>
        <w:gridCol w:w="810"/>
        <w:gridCol w:w="1215"/>
        <w:gridCol w:w="1215"/>
        <w:gridCol w:w="1215"/>
        <w:gridCol w:w="1215"/>
      </w:tblGrid>
      <w:tr w:rsidR="00516398" w:rsidRPr="005D4F93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показателей   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результативности 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целевых индикаторов)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конечные результаты,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предусмотренные программой </w:t>
            </w:r>
            <w:proofErr w:type="gramStart"/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по годам реализации</w:t>
            </w:r>
          </w:p>
        </w:tc>
        <w:tc>
          <w:tcPr>
            <w:tcW w:w="44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достигнутые конечные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результаты всего, в том числе по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годам реализации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Оценка в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</w:tr>
      <w:tr w:rsidR="00516398" w:rsidRPr="005D4F93" w:rsidTr="00AB7AD8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AB7AD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B7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AB7AD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="00516398"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AB7AD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516398"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AB7AD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B7A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AB7AD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  <w:r w:rsidR="00516398" w:rsidRPr="005D4F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AB7AD8" w:rsidP="001F678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516398" w:rsidRPr="005D4F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6398" w:rsidRPr="005D4F93" w:rsidRDefault="0051639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AD8" w:rsidRPr="005D4F93" w:rsidTr="00AB7AD8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B566B0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66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Увеличение количества </w:t>
            </w:r>
            <w:proofErr w:type="gramStart"/>
            <w:r w:rsidRPr="00B566B0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мероприятий ,проектов</w:t>
            </w:r>
            <w:proofErr w:type="gramEnd"/>
            <w:r w:rsidRPr="00B566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способствующих гражданскому воспитанию детей и молодежи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AD8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AD8" w:rsidRDefault="00AB7AD8" w:rsidP="00FD6C5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B7AD8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AD8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AD8" w:rsidRPr="00B566B0" w:rsidRDefault="00AB7AD8" w:rsidP="00FD6C5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6B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C32C2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D2695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97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746570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D2695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97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AD8" w:rsidRPr="005D4F93" w:rsidTr="00AB7AD8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46570" w:rsidRDefault="00746570" w:rsidP="007148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46570">
              <w:rPr>
                <w:rFonts w:ascii="Times New Roman" w:hAnsi="Times New Roman" w:cs="Times New Roman"/>
                <w:szCs w:val="28"/>
              </w:rPr>
              <w:t>«</w:t>
            </w:r>
            <w:r w:rsidRPr="00746570">
              <w:rPr>
                <w:rFonts w:ascii="Times New Roman" w:hAnsi="Times New Roman" w:cs="Times New Roman"/>
                <w:szCs w:val="28"/>
                <w:lang w:val="en-US"/>
              </w:rPr>
              <w:t>III</w:t>
            </w:r>
            <w:r w:rsidRPr="0074657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46570">
              <w:rPr>
                <w:rFonts w:ascii="Times New Roman" w:hAnsi="Times New Roman" w:cs="Times New Roman"/>
                <w:szCs w:val="28"/>
              </w:rPr>
              <w:t>городской  молодежный</w:t>
            </w:r>
            <w:proofErr w:type="gramEnd"/>
            <w:r w:rsidRPr="00746570">
              <w:rPr>
                <w:rFonts w:ascii="Times New Roman" w:hAnsi="Times New Roman" w:cs="Times New Roman"/>
                <w:szCs w:val="28"/>
              </w:rPr>
              <w:t xml:space="preserve"> форум «Канск – 2020: территория моих побед»</w:t>
            </w: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7AD8" w:rsidRPr="00AC756D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D2695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AB7AD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746570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D2695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97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AD8" w:rsidRPr="005D4F93" w:rsidTr="00AB7AD8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AA6A29" w:rsidRDefault="00AB7AD8" w:rsidP="00714818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AA6A29">
              <w:rPr>
                <w:rFonts w:ascii="Times New Roman" w:hAnsi="Times New Roman" w:cs="Times New Roman"/>
              </w:rPr>
              <w:t>Организация и проведение Дня молодежи «Это наш День!»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7AD8" w:rsidRPr="00AB7AD8" w:rsidRDefault="00AB7AD8" w:rsidP="00AB7AD8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AD8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AB7AD8" w:rsidRDefault="00650B0A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AB7AD8" w:rsidRDefault="00650B0A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AB7AD8" w:rsidRDefault="00650B0A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AB7AD8" w:rsidRDefault="00650B0A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AB7AD8" w:rsidRDefault="00746570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AB7AD8" w:rsidRDefault="00650B0A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AB7AD8" w:rsidRDefault="00650B0A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AB7AD8" w:rsidRDefault="00650B0A" w:rsidP="007E4F16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AB7AD8" w:rsidRDefault="00650B0A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AD8" w:rsidRPr="005D4F93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5D4F93" w:rsidRDefault="00AB7AD8" w:rsidP="005D619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целевой программы</w:t>
            </w:r>
          </w:p>
        </w:tc>
        <w:tc>
          <w:tcPr>
            <w:tcW w:w="103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971FB">
              <w:rPr>
                <w:rFonts w:ascii="Times New Roman" w:hAnsi="Times New Roman" w:cs="Times New Roman"/>
                <w:sz w:val="24"/>
                <w:szCs w:val="24"/>
              </w:rPr>
              <w:t>Эффективность выше запланированного уровня – результат «положительный»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746570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B7AD8" w:rsidRPr="005D4F93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5D4F93" w:rsidRDefault="00AB7AD8" w:rsidP="005D619A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об эффективности за </w:t>
            </w:r>
            <w:r w:rsidRPr="005D4F93">
              <w:rPr>
                <w:rFonts w:ascii="Times New Roman" w:hAnsi="Times New Roman" w:cs="Times New Roman"/>
                <w:sz w:val="24"/>
                <w:szCs w:val="24"/>
              </w:rPr>
              <w:t>весь период реализации целевой программы</w:t>
            </w:r>
          </w:p>
        </w:tc>
        <w:tc>
          <w:tcPr>
            <w:tcW w:w="1161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D8" w:rsidRPr="007971FB" w:rsidRDefault="00AB7AD8" w:rsidP="001F678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971FB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</w:tr>
    </w:tbl>
    <w:p w:rsidR="00D52441" w:rsidRDefault="00D52441" w:rsidP="00C32C22">
      <w:pPr>
        <w:jc w:val="both"/>
        <w:rPr>
          <w:rFonts w:eastAsia="Times New Roman"/>
          <w:sz w:val="22"/>
          <w:lang w:eastAsia="ru-RU"/>
        </w:rPr>
      </w:pPr>
    </w:p>
    <w:p w:rsidR="00C32C22" w:rsidRDefault="00C32C22" w:rsidP="00C32C22">
      <w:pPr>
        <w:jc w:val="both"/>
        <w:rPr>
          <w:rFonts w:eastAsia="Times New Roman"/>
          <w:sz w:val="22"/>
          <w:lang w:eastAsia="ru-RU"/>
        </w:rPr>
      </w:pPr>
    </w:p>
    <w:p w:rsidR="00C32C22" w:rsidRDefault="00C32C22" w:rsidP="00C32C22">
      <w:pPr>
        <w:jc w:val="both"/>
        <w:rPr>
          <w:szCs w:val="28"/>
        </w:rPr>
      </w:pPr>
    </w:p>
    <w:p w:rsidR="00BF214A" w:rsidRDefault="00AB7AD8" w:rsidP="00BF214A">
      <w:pPr>
        <w:jc w:val="both"/>
        <w:rPr>
          <w:szCs w:val="28"/>
        </w:rPr>
      </w:pPr>
      <w:r>
        <w:rPr>
          <w:szCs w:val="28"/>
        </w:rPr>
        <w:t>Н</w:t>
      </w:r>
      <w:r w:rsidR="00BF214A">
        <w:rPr>
          <w:szCs w:val="28"/>
        </w:rPr>
        <w:t>ачальник Отдела ФКСТиМП</w:t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 w:rsidR="00BF214A">
        <w:rPr>
          <w:szCs w:val="28"/>
        </w:rPr>
        <w:tab/>
      </w:r>
      <w:r>
        <w:rPr>
          <w:szCs w:val="28"/>
        </w:rPr>
        <w:t>Т.А. Бажина</w:t>
      </w:r>
    </w:p>
    <w:p w:rsidR="005D619A" w:rsidRPr="005D619A" w:rsidRDefault="005D619A" w:rsidP="005D619A">
      <w:pPr>
        <w:keepNext/>
        <w:suppressAutoHyphens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br w:type="page"/>
      </w:r>
      <w:r w:rsidRPr="005D619A">
        <w:rPr>
          <w:sz w:val="20"/>
          <w:szCs w:val="20"/>
        </w:rPr>
        <w:lastRenderedPageBreak/>
        <w:t>Приложение № 3</w:t>
      </w:r>
      <w:r>
        <w:rPr>
          <w:sz w:val="20"/>
          <w:szCs w:val="20"/>
        </w:rPr>
        <w:t xml:space="preserve"> </w:t>
      </w:r>
      <w:r w:rsidRPr="005D619A">
        <w:rPr>
          <w:sz w:val="20"/>
          <w:szCs w:val="20"/>
        </w:rPr>
        <w:t>к Порядку</w:t>
      </w:r>
    </w:p>
    <w:p w:rsidR="005D619A" w:rsidRPr="005D619A" w:rsidRDefault="005D619A" w:rsidP="005D619A">
      <w:pPr>
        <w:keepNext/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5D619A">
        <w:rPr>
          <w:sz w:val="20"/>
          <w:szCs w:val="20"/>
        </w:rPr>
        <w:t>принятия решений о разработке,</w:t>
      </w:r>
    </w:p>
    <w:p w:rsidR="005D619A" w:rsidRPr="005D619A" w:rsidRDefault="005D619A" w:rsidP="005D619A">
      <w:pPr>
        <w:keepNext/>
        <w:suppressAutoHyphens/>
        <w:autoSpaceDE w:val="0"/>
        <w:autoSpaceDN w:val="0"/>
        <w:adjustRightInd w:val="0"/>
        <w:ind w:firstLine="180"/>
        <w:jc w:val="right"/>
        <w:rPr>
          <w:sz w:val="20"/>
          <w:szCs w:val="20"/>
        </w:rPr>
      </w:pPr>
      <w:r w:rsidRPr="005D619A">
        <w:rPr>
          <w:sz w:val="20"/>
          <w:szCs w:val="20"/>
        </w:rPr>
        <w:t>формирования и реализации долгосрочных</w:t>
      </w:r>
    </w:p>
    <w:p w:rsidR="005D619A" w:rsidRPr="005D619A" w:rsidRDefault="005D619A" w:rsidP="005D619A">
      <w:pPr>
        <w:keepNext/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5D619A">
        <w:rPr>
          <w:sz w:val="20"/>
          <w:szCs w:val="20"/>
        </w:rPr>
        <w:t>городских целевых программ</w:t>
      </w:r>
    </w:p>
    <w:p w:rsidR="005D619A" w:rsidRDefault="005D619A" w:rsidP="005D619A">
      <w:pPr>
        <w:keepNext/>
        <w:suppressAutoHyphens/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ОТЧЕТ</w:t>
      </w:r>
      <w:r w:rsidRPr="00AB081E">
        <w:rPr>
          <w:szCs w:val="28"/>
        </w:rPr>
        <w:t xml:space="preserve"> ОБ ИСПОЛНЕНИИ ЦЕЛЕВОЙ ПРОГРАММЫ</w:t>
      </w:r>
    </w:p>
    <w:p w:rsidR="005D619A" w:rsidRPr="00AC756D" w:rsidRDefault="00AC756D" w:rsidP="00AC756D">
      <w:pPr>
        <w:keepNext/>
        <w:suppressAutoHyphens/>
        <w:autoSpaceDE w:val="0"/>
        <w:autoSpaceDN w:val="0"/>
        <w:adjustRightInd w:val="0"/>
        <w:jc w:val="center"/>
        <w:outlineLvl w:val="1"/>
        <w:rPr>
          <w:szCs w:val="28"/>
          <w:u w:val="single"/>
        </w:rPr>
      </w:pPr>
      <w:r w:rsidRPr="00AC756D">
        <w:rPr>
          <w:b/>
          <w:szCs w:val="28"/>
          <w:u w:val="single"/>
        </w:rPr>
        <w:t>Долгосрочная</w:t>
      </w:r>
      <w:r w:rsidRPr="00AC756D">
        <w:rPr>
          <w:b/>
          <w:szCs w:val="28"/>
          <w:u w:val="single"/>
          <w:shd w:val="clear" w:color="auto" w:fill="FFFFFF"/>
        </w:rPr>
        <w:t xml:space="preserve"> </w:t>
      </w:r>
      <w:r w:rsidRPr="00AC756D">
        <w:rPr>
          <w:b/>
          <w:szCs w:val="28"/>
          <w:u w:val="single"/>
        </w:rPr>
        <w:t>городская целевая программа «Развитие молодежной политики города Канска» на 2011 – 2013 годы</w:t>
      </w:r>
    </w:p>
    <w:p w:rsidR="005D619A" w:rsidRPr="005D619A" w:rsidRDefault="005D619A" w:rsidP="005D619A">
      <w:pPr>
        <w:keepNext/>
        <w:suppressAutoHyphens/>
        <w:autoSpaceDE w:val="0"/>
        <w:autoSpaceDN w:val="0"/>
        <w:adjustRightInd w:val="0"/>
        <w:jc w:val="both"/>
        <w:outlineLvl w:val="1"/>
        <w:rPr>
          <w:szCs w:val="28"/>
        </w:rPr>
      </w:pPr>
      <w:r w:rsidRPr="005D619A">
        <w:rPr>
          <w:szCs w:val="28"/>
        </w:rPr>
        <w:t xml:space="preserve">Период реализации программы: </w:t>
      </w:r>
      <w:r w:rsidR="00AC756D">
        <w:rPr>
          <w:szCs w:val="28"/>
          <w:u w:val="single"/>
        </w:rPr>
        <w:t>2011 – 2013</w:t>
      </w:r>
      <w:r w:rsidRPr="005D619A">
        <w:rPr>
          <w:szCs w:val="28"/>
          <w:u w:val="single"/>
        </w:rPr>
        <w:t xml:space="preserve"> г.</w:t>
      </w:r>
      <w:r w:rsidRPr="005D619A">
        <w:rPr>
          <w:szCs w:val="28"/>
        </w:rPr>
        <w:t xml:space="preserve"> </w:t>
      </w:r>
    </w:p>
    <w:p w:rsidR="005D619A" w:rsidRPr="005D619A" w:rsidRDefault="005D619A" w:rsidP="005D619A">
      <w:pPr>
        <w:keepNext/>
        <w:suppressAutoHyphens/>
        <w:autoSpaceDE w:val="0"/>
        <w:autoSpaceDN w:val="0"/>
        <w:adjustRightInd w:val="0"/>
        <w:jc w:val="both"/>
        <w:outlineLvl w:val="1"/>
        <w:rPr>
          <w:szCs w:val="28"/>
          <w:u w:val="single"/>
        </w:rPr>
      </w:pPr>
      <w:r w:rsidRPr="005D619A">
        <w:rPr>
          <w:szCs w:val="28"/>
        </w:rPr>
        <w:t xml:space="preserve">Заказчик программы: </w:t>
      </w:r>
      <w:r w:rsidRPr="005D619A">
        <w:rPr>
          <w:szCs w:val="28"/>
          <w:u w:val="single"/>
        </w:rPr>
        <w:t>Администрация города Канска</w:t>
      </w:r>
    </w:p>
    <w:p w:rsidR="005D619A" w:rsidRPr="005D619A" w:rsidRDefault="005D619A" w:rsidP="005D619A">
      <w:pPr>
        <w:keepNext/>
        <w:suppressAutoHyphens/>
        <w:autoSpaceDE w:val="0"/>
        <w:autoSpaceDN w:val="0"/>
        <w:adjustRightInd w:val="0"/>
        <w:jc w:val="both"/>
        <w:outlineLvl w:val="1"/>
        <w:rPr>
          <w:szCs w:val="28"/>
        </w:rPr>
      </w:pPr>
      <w:r w:rsidRPr="005D619A">
        <w:rPr>
          <w:szCs w:val="28"/>
        </w:rPr>
        <w:t xml:space="preserve">Разработчик программы: </w:t>
      </w:r>
      <w:r w:rsidRPr="005D619A">
        <w:rPr>
          <w:szCs w:val="28"/>
          <w:u w:val="single"/>
        </w:rPr>
        <w:t>МБУ «Многопрофильный молодежный центр» г. Канска</w:t>
      </w:r>
    </w:p>
    <w:p w:rsidR="005D619A" w:rsidRPr="005D619A" w:rsidRDefault="005D619A" w:rsidP="005D619A">
      <w:pPr>
        <w:keepNext/>
        <w:suppressAutoHyphens/>
        <w:autoSpaceDE w:val="0"/>
        <w:autoSpaceDN w:val="0"/>
        <w:adjustRightInd w:val="0"/>
        <w:jc w:val="both"/>
        <w:outlineLvl w:val="1"/>
        <w:rPr>
          <w:szCs w:val="28"/>
        </w:rPr>
      </w:pPr>
      <w:r w:rsidRPr="005D619A">
        <w:rPr>
          <w:szCs w:val="28"/>
        </w:rPr>
        <w:t>Утверждение программы: постановление администрации города Канска</w:t>
      </w:r>
      <w:r w:rsidR="00AC756D">
        <w:rPr>
          <w:szCs w:val="28"/>
        </w:rPr>
        <w:t xml:space="preserve"> от 25.04.2011 года № 560</w:t>
      </w:r>
    </w:p>
    <w:p w:rsidR="003026C7" w:rsidRPr="003026C7" w:rsidRDefault="005D619A" w:rsidP="003026C7">
      <w:pPr>
        <w:pStyle w:val="ConsPlusNonformat"/>
        <w:keepNext/>
        <w:suppressAutoHyphens/>
        <w:rPr>
          <w:rFonts w:ascii="Times New Roman" w:hAnsi="Times New Roman" w:cs="Times New Roman"/>
          <w:i/>
          <w:sz w:val="28"/>
          <w:szCs w:val="28"/>
        </w:rPr>
      </w:pPr>
      <w:r w:rsidRPr="003026C7">
        <w:rPr>
          <w:rFonts w:ascii="Times New Roman" w:hAnsi="Times New Roman" w:cs="Times New Roman"/>
          <w:sz w:val="28"/>
          <w:szCs w:val="28"/>
        </w:rPr>
        <w:t>Изменения в программе:</w:t>
      </w:r>
      <w:r w:rsidRPr="003026C7">
        <w:rPr>
          <w:sz w:val="28"/>
          <w:szCs w:val="28"/>
        </w:rPr>
        <w:t xml:space="preserve"> </w:t>
      </w:r>
      <w:r w:rsidRPr="003026C7">
        <w:rPr>
          <w:rFonts w:ascii="Times New Roman" w:hAnsi="Times New Roman" w:cs="Times New Roman"/>
          <w:i/>
          <w:sz w:val="28"/>
          <w:szCs w:val="28"/>
        </w:rPr>
        <w:t>постановление администрации города Канска</w:t>
      </w:r>
      <w:r w:rsidR="003026C7" w:rsidRPr="003026C7">
        <w:rPr>
          <w:rFonts w:ascii="Times New Roman" w:hAnsi="Times New Roman" w:cs="Times New Roman"/>
          <w:i/>
          <w:sz w:val="28"/>
          <w:szCs w:val="28"/>
        </w:rPr>
        <w:t xml:space="preserve"> от </w:t>
      </w:r>
      <w:r w:rsidR="00650B0A">
        <w:rPr>
          <w:rFonts w:ascii="Times New Roman" w:hAnsi="Times New Roman" w:cs="Times New Roman"/>
          <w:i/>
          <w:sz w:val="28"/>
          <w:szCs w:val="28"/>
        </w:rPr>
        <w:t>26.05.2011 № 811, 03.10.2012 № 1538, 21.03.2013 № 364, 09.07.2013 № 919, от 01.11.2013 № 1568, от 19.12.2013 № 1833</w:t>
      </w:r>
      <w:r w:rsidR="003026C7" w:rsidRPr="003026C7">
        <w:rPr>
          <w:rFonts w:ascii="Times New Roman" w:hAnsi="Times New Roman" w:cs="Times New Roman"/>
          <w:i/>
          <w:sz w:val="28"/>
          <w:szCs w:val="28"/>
        </w:rPr>
        <w:tab/>
      </w:r>
    </w:p>
    <w:p w:rsidR="003026C7" w:rsidRPr="003026C7" w:rsidRDefault="005D619A" w:rsidP="003026C7">
      <w:pPr>
        <w:pStyle w:val="ConsPlusNonformat"/>
        <w:keepNext/>
        <w:suppressAutoHyphens/>
        <w:rPr>
          <w:rFonts w:ascii="Times New Roman" w:hAnsi="Times New Roman" w:cs="Times New Roman"/>
          <w:i/>
          <w:color w:val="0000FF"/>
          <w:sz w:val="28"/>
          <w:szCs w:val="28"/>
        </w:rPr>
      </w:pPr>
      <w:r w:rsidRPr="00AC756D">
        <w:rPr>
          <w:rFonts w:ascii="Times New Roman" w:hAnsi="Times New Roman" w:cs="Times New Roman"/>
          <w:i/>
          <w:color w:val="0000FF"/>
          <w:sz w:val="28"/>
          <w:szCs w:val="28"/>
        </w:rPr>
        <w:t xml:space="preserve"> </w:t>
      </w:r>
    </w:p>
    <w:tbl>
      <w:tblPr>
        <w:tblW w:w="156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1479"/>
        <w:gridCol w:w="1480"/>
        <w:gridCol w:w="1095"/>
        <w:gridCol w:w="879"/>
        <w:gridCol w:w="1528"/>
        <w:gridCol w:w="1265"/>
        <w:gridCol w:w="1274"/>
        <w:gridCol w:w="1080"/>
        <w:gridCol w:w="1128"/>
        <w:gridCol w:w="2602"/>
      </w:tblGrid>
      <w:tr w:rsidR="005D619A" w:rsidRPr="00AB081E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1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Мероприятия</w:t>
            </w:r>
            <w:r w:rsidRPr="00AB081E"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Главный    </w:t>
            </w:r>
            <w:r w:rsidRPr="00AB081E">
              <w:rPr>
                <w:rFonts w:ascii="Times New Roman" w:hAnsi="Times New Roman" w:cs="Times New Roman"/>
              </w:rPr>
              <w:br/>
            </w:r>
            <w:proofErr w:type="gramStart"/>
            <w:r w:rsidRPr="00AB081E">
              <w:rPr>
                <w:rFonts w:ascii="Times New Roman" w:hAnsi="Times New Roman" w:cs="Times New Roman"/>
              </w:rPr>
              <w:t>распорядитель,</w:t>
            </w:r>
            <w:r w:rsidRPr="00AB081E">
              <w:rPr>
                <w:rFonts w:ascii="Times New Roman" w:hAnsi="Times New Roman" w:cs="Times New Roman"/>
              </w:rPr>
              <w:br/>
              <w:t>распорядитель</w:t>
            </w:r>
            <w:proofErr w:type="gramEnd"/>
            <w:r w:rsidRPr="00AB081E">
              <w:rPr>
                <w:rFonts w:ascii="Times New Roman" w:hAnsi="Times New Roman" w:cs="Times New Roman"/>
              </w:rPr>
              <w:t xml:space="preserve"> </w:t>
            </w:r>
            <w:r w:rsidRPr="00AB081E">
              <w:rPr>
                <w:rFonts w:ascii="Times New Roman" w:hAnsi="Times New Roman" w:cs="Times New Roman"/>
              </w:rPr>
              <w:br/>
              <w:t xml:space="preserve">бюджетных   </w:t>
            </w:r>
            <w:r w:rsidRPr="00AB081E">
              <w:rPr>
                <w:rFonts w:ascii="Times New Roman" w:hAnsi="Times New Roman" w:cs="Times New Roman"/>
              </w:rPr>
              <w:br/>
              <w:t>средств</w:t>
            </w:r>
          </w:p>
        </w:tc>
        <w:tc>
          <w:tcPr>
            <w:tcW w:w="1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keepNext/>
              <w:suppressAutoHyphens/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 w:rsidRPr="00AB081E">
              <w:rPr>
                <w:sz w:val="20"/>
                <w:szCs w:val="20"/>
              </w:rPr>
              <w:t xml:space="preserve">Код бюджетной </w:t>
            </w:r>
            <w:r w:rsidRPr="00AB081E"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10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Задолженность</w:t>
            </w:r>
            <w:r w:rsidRPr="00AB081E">
              <w:rPr>
                <w:rFonts w:ascii="Times New Roman" w:hAnsi="Times New Roman" w:cs="Times New Roman"/>
              </w:rPr>
              <w:br/>
              <w:t xml:space="preserve">на </w:t>
            </w:r>
            <w:proofErr w:type="gramStart"/>
            <w:r w:rsidRPr="00AB081E">
              <w:rPr>
                <w:rFonts w:ascii="Times New Roman" w:hAnsi="Times New Roman" w:cs="Times New Roman"/>
              </w:rPr>
              <w:t xml:space="preserve">начало  </w:t>
            </w:r>
            <w:r w:rsidRPr="00AB081E">
              <w:rPr>
                <w:rFonts w:ascii="Times New Roman" w:hAnsi="Times New Roman" w:cs="Times New Roman"/>
              </w:rPr>
              <w:br/>
              <w:t>отчетного</w:t>
            </w:r>
            <w:proofErr w:type="gramEnd"/>
            <w:r w:rsidRPr="00AB081E">
              <w:rPr>
                <w:rFonts w:ascii="Times New Roman" w:hAnsi="Times New Roman" w:cs="Times New Roman"/>
              </w:rPr>
              <w:t xml:space="preserve">  </w:t>
            </w:r>
            <w:r w:rsidRPr="00AB081E">
              <w:rPr>
                <w:rFonts w:ascii="Times New Roman" w:hAnsi="Times New Roman" w:cs="Times New Roman"/>
              </w:rPr>
              <w:br/>
              <w:t>периода</w:t>
            </w:r>
          </w:p>
        </w:tc>
        <w:tc>
          <w:tcPr>
            <w:tcW w:w="2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Утверждено ассигнований </w:t>
            </w:r>
            <w:r w:rsidRPr="00AB081E">
              <w:rPr>
                <w:rFonts w:ascii="Times New Roman" w:hAnsi="Times New Roman" w:cs="Times New Roman"/>
              </w:rPr>
              <w:br/>
              <w:t>постановлением администрации города Канска</w:t>
            </w:r>
          </w:p>
        </w:tc>
        <w:tc>
          <w:tcPr>
            <w:tcW w:w="3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Отчетный период</w:t>
            </w:r>
          </w:p>
        </w:tc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Задолженность</w:t>
            </w:r>
            <w:r w:rsidRPr="00AB081E">
              <w:rPr>
                <w:rFonts w:ascii="Times New Roman" w:hAnsi="Times New Roman" w:cs="Times New Roman"/>
              </w:rPr>
              <w:br/>
              <w:t xml:space="preserve">на конец   </w:t>
            </w:r>
            <w:r w:rsidRPr="00AB081E">
              <w:rPr>
                <w:rFonts w:ascii="Times New Roman" w:hAnsi="Times New Roman" w:cs="Times New Roman"/>
              </w:rPr>
              <w:br/>
            </w:r>
            <w:proofErr w:type="gramStart"/>
            <w:r w:rsidRPr="00AB081E">
              <w:rPr>
                <w:rFonts w:ascii="Times New Roman" w:hAnsi="Times New Roman" w:cs="Times New Roman"/>
              </w:rPr>
              <w:t xml:space="preserve">отчетного  </w:t>
            </w:r>
            <w:r w:rsidRPr="00AB081E">
              <w:rPr>
                <w:rFonts w:ascii="Times New Roman" w:hAnsi="Times New Roman" w:cs="Times New Roman"/>
              </w:rPr>
              <w:br/>
              <w:t>периода</w:t>
            </w:r>
            <w:proofErr w:type="gramEnd"/>
          </w:p>
        </w:tc>
        <w:tc>
          <w:tcPr>
            <w:tcW w:w="26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 xml:space="preserve">Результат от реализованных </w:t>
            </w:r>
            <w:r w:rsidRPr="00AB081E">
              <w:rPr>
                <w:rFonts w:ascii="Times New Roman" w:hAnsi="Times New Roman" w:cs="Times New Roman"/>
              </w:rPr>
              <w:br/>
              <w:t xml:space="preserve">программных </w:t>
            </w:r>
            <w:proofErr w:type="gramStart"/>
            <w:r w:rsidRPr="00AB081E">
              <w:rPr>
                <w:rFonts w:ascii="Times New Roman" w:hAnsi="Times New Roman" w:cs="Times New Roman"/>
              </w:rPr>
              <w:t xml:space="preserve">мероприятий  </w:t>
            </w:r>
            <w:r w:rsidRPr="00AB081E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AB081E">
              <w:rPr>
                <w:rFonts w:ascii="Times New Roman" w:hAnsi="Times New Roman" w:cs="Times New Roman"/>
              </w:rPr>
              <w:t>количественные и (или) качественные показатели) &lt;*&gt;</w:t>
            </w:r>
          </w:p>
        </w:tc>
      </w:tr>
      <w:tr w:rsidR="005D619A" w:rsidRPr="00AB081E" w:rsidTr="0000164D">
        <w:tblPrEx>
          <w:tblCellMar>
            <w:top w:w="0" w:type="dxa"/>
            <w:bottom w:w="0" w:type="dxa"/>
          </w:tblCellMar>
        </w:tblPrEx>
        <w:trPr>
          <w:cantSplit/>
          <w:trHeight w:val="309"/>
          <w:jc w:val="center"/>
        </w:trPr>
        <w:tc>
          <w:tcPr>
            <w:tcW w:w="18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в т.ч. на отчетный период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профинансировано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фактические расходы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кассовые расходы</w:t>
            </w:r>
          </w:p>
        </w:tc>
        <w:tc>
          <w:tcPr>
            <w:tcW w:w="1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5D619A" w:rsidRPr="00AB081E" w:rsidTr="0000164D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619A" w:rsidRPr="00AB081E" w:rsidRDefault="005D619A" w:rsidP="00C767C2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</w:rPr>
            </w:pPr>
            <w:r w:rsidRPr="00AB081E">
              <w:rPr>
                <w:rFonts w:ascii="Times New Roman" w:hAnsi="Times New Roman" w:cs="Times New Roman"/>
              </w:rPr>
              <w:t>11</w:t>
            </w:r>
          </w:p>
        </w:tc>
      </w:tr>
      <w:tr w:rsidR="00746570" w:rsidRPr="00AB081E" w:rsidTr="0000164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5D619A" w:rsidRDefault="00746570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619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  </w:t>
            </w:r>
            <w:r w:rsidRPr="005D61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</w:t>
            </w:r>
          </w:p>
        </w:tc>
        <w:tc>
          <w:tcPr>
            <w:tcW w:w="1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46570" w:rsidRPr="00AB081E" w:rsidRDefault="00746570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091FC6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ФКСТиМП администрации г. Канска</w:t>
            </w:r>
            <w:r w:rsidRPr="00091FC6">
              <w:rPr>
                <w:sz w:val="24"/>
                <w:szCs w:val="24"/>
              </w:rPr>
              <w:t xml:space="preserve">»    </w:t>
            </w:r>
          </w:p>
          <w:p w:rsidR="00746570" w:rsidRPr="00AB081E" w:rsidRDefault="00746570" w:rsidP="00C767C2">
            <w:pPr>
              <w:pStyle w:val="ConsPlusCell"/>
              <w:keepNext/>
              <w:suppressAutoHyphens/>
              <w:rPr>
                <w:rFonts w:ascii="Times New Roman" w:hAnsi="Times New Roman" w:cs="Times New Roman"/>
              </w:rPr>
            </w:pPr>
            <w:r w:rsidRPr="0044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5D619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5D619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DB592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DB592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DB592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DB592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AC756D" w:rsidRDefault="00746570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746570" w:rsidRPr="00AB081E" w:rsidTr="0000164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5D619A" w:rsidRDefault="00746570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D619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5D619A">
              <w:rPr>
                <w:rFonts w:ascii="Times New Roman" w:hAnsi="Times New Roman" w:cs="Times New Roman"/>
                <w:sz w:val="24"/>
                <w:szCs w:val="24"/>
              </w:rPr>
              <w:t>том  числе</w:t>
            </w:r>
            <w:proofErr w:type="gramEnd"/>
            <w:r w:rsidRPr="005D619A">
              <w:rPr>
                <w:rFonts w:ascii="Times New Roman" w:hAnsi="Times New Roman" w:cs="Times New Roman"/>
                <w:sz w:val="24"/>
                <w:szCs w:val="24"/>
              </w:rPr>
              <w:t xml:space="preserve">:     </w:t>
            </w:r>
          </w:p>
        </w:tc>
        <w:tc>
          <w:tcPr>
            <w:tcW w:w="14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6570" w:rsidRPr="00AB081E" w:rsidRDefault="00746570" w:rsidP="00C767C2">
            <w:pPr>
              <w:pStyle w:val="ConsPlusCell"/>
              <w:keepNext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C7315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AC5FB1" w:rsidP="00AC5FB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  <w:r w:rsidR="00746570" w:rsidRPr="00DB59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016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AC5FB1" w:rsidP="00C73155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222,65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122,65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jc w:val="center"/>
              <w:rPr>
                <w:sz w:val="22"/>
              </w:rPr>
            </w:pPr>
            <w:r w:rsidRPr="00DB592A">
              <w:rPr>
                <w:sz w:val="22"/>
              </w:rPr>
              <w:t>22</w:t>
            </w:r>
            <w:r>
              <w:rPr>
                <w:sz w:val="22"/>
              </w:rPr>
              <w:t>2,65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122,65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B8662D" w:rsidRDefault="00746570" w:rsidP="00C7315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570" w:rsidRPr="00AB081E" w:rsidTr="0000164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746570" w:rsidRDefault="00746570" w:rsidP="00D2695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351033047"/>
            <w:r w:rsidRPr="00746570">
              <w:rPr>
                <w:rFonts w:ascii="Times New Roman" w:hAnsi="Times New Roman" w:cs="Times New Roman"/>
                <w:szCs w:val="28"/>
              </w:rPr>
              <w:t>«</w:t>
            </w:r>
            <w:r w:rsidRPr="00746570">
              <w:rPr>
                <w:rFonts w:ascii="Times New Roman" w:hAnsi="Times New Roman" w:cs="Times New Roman"/>
                <w:szCs w:val="28"/>
                <w:lang w:val="en-US"/>
              </w:rPr>
              <w:t>III</w:t>
            </w:r>
            <w:r w:rsidRPr="00746570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746570">
              <w:rPr>
                <w:rFonts w:ascii="Times New Roman" w:hAnsi="Times New Roman" w:cs="Times New Roman"/>
                <w:szCs w:val="28"/>
              </w:rPr>
              <w:t>городской  молодежный</w:t>
            </w:r>
            <w:proofErr w:type="gramEnd"/>
            <w:r w:rsidRPr="00746570">
              <w:rPr>
                <w:rFonts w:ascii="Times New Roman" w:hAnsi="Times New Roman" w:cs="Times New Roman"/>
                <w:szCs w:val="28"/>
              </w:rPr>
              <w:t xml:space="preserve"> форум «Канск – 2020: территория моих побед»</w:t>
            </w:r>
          </w:p>
        </w:tc>
        <w:tc>
          <w:tcPr>
            <w:tcW w:w="14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746570" w:rsidRPr="00091FC6" w:rsidRDefault="00746570" w:rsidP="00C767C2">
            <w:pPr>
              <w:pStyle w:val="ConsPlusCell"/>
              <w:keepNext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AC5FB1" w:rsidP="005D619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91107077950801019241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746570" w:rsidP="000A0C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AC5FB1" w:rsidP="00AC5FB1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  <w:r w:rsidR="00746570" w:rsidRPr="00DB592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0016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AC5FB1" w:rsidP="005D619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100,00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B8662D" w:rsidRDefault="00746570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866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59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662D">
              <w:rPr>
                <w:rFonts w:ascii="Times New Roman" w:hAnsi="Times New Roman" w:cs="Times New Roman"/>
                <w:sz w:val="24"/>
                <w:szCs w:val="24"/>
              </w:rPr>
              <w:t>0 чел.</w:t>
            </w:r>
          </w:p>
          <w:p w:rsidR="00746570" w:rsidRPr="00B8662D" w:rsidRDefault="00DB592A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46570" w:rsidRPr="00B8662D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</w:t>
            </w:r>
          </w:p>
        </w:tc>
      </w:tr>
      <w:tr w:rsidR="00746570" w:rsidRPr="00AB081E" w:rsidTr="0000164D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AA6A29" w:rsidRDefault="00746570" w:rsidP="00D26955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</w:rPr>
            </w:pPr>
            <w:r w:rsidRPr="00AA6A29">
              <w:rPr>
                <w:rFonts w:ascii="Times New Roman" w:hAnsi="Times New Roman" w:cs="Times New Roman"/>
              </w:rPr>
              <w:t>Организация и проведение Дня молодежи «Это наш День!»</w:t>
            </w:r>
          </w:p>
        </w:tc>
        <w:tc>
          <w:tcPr>
            <w:tcW w:w="14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6570" w:rsidRPr="00091FC6" w:rsidRDefault="00746570" w:rsidP="00C767C2">
            <w:pPr>
              <w:pStyle w:val="ConsPlusCell"/>
              <w:keepNext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AC5FB1" w:rsidP="005D619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91107077950827019241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AC5FB1" w:rsidP="000A0CA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color w:val="0000FF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color w:val="0000FF"/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AC5FB1" w:rsidP="005D619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392,0</w:t>
            </w:r>
            <w:r w:rsidR="0000164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AC5FB1" w:rsidP="005D619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592A">
              <w:rPr>
                <w:rFonts w:ascii="Times New Roman" w:hAnsi="Times New Roman" w:cs="Times New Roman"/>
                <w:sz w:val="22"/>
                <w:szCs w:val="22"/>
              </w:rPr>
              <w:t>122,65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122,65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122,65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122,65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DB592A" w:rsidRDefault="00DB592A" w:rsidP="00DB592A">
            <w:pPr>
              <w:pStyle w:val="ConsPlusCell"/>
              <w:keepNext/>
              <w:widowControl/>
              <w:suppressAutoHyphens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6570" w:rsidRPr="00B8662D" w:rsidRDefault="00DB592A" w:rsidP="00C767C2">
            <w:pPr>
              <w:pStyle w:val="ConsPlusCell"/>
              <w:keepNext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4920 чел.</w:t>
            </w:r>
          </w:p>
        </w:tc>
      </w:tr>
      <w:bookmarkEnd w:id="1"/>
    </w:tbl>
    <w:p w:rsidR="005D619A" w:rsidRPr="00AB081E" w:rsidRDefault="005D619A" w:rsidP="005D619A">
      <w:pPr>
        <w:pStyle w:val="ConsPlusNonformat"/>
        <w:keepNext/>
        <w:widowControl/>
        <w:suppressAutoHyphens/>
        <w:rPr>
          <w:rFonts w:ascii="Times New Roman" w:hAnsi="Times New Roman" w:cs="Times New Roman"/>
          <w:sz w:val="18"/>
          <w:szCs w:val="18"/>
        </w:rPr>
      </w:pPr>
    </w:p>
    <w:p w:rsidR="005D619A" w:rsidRDefault="005D619A" w:rsidP="005D619A">
      <w:pPr>
        <w:jc w:val="both"/>
        <w:rPr>
          <w:rFonts w:eastAsia="Times New Roman"/>
          <w:sz w:val="22"/>
          <w:lang w:eastAsia="ru-RU"/>
        </w:rPr>
      </w:pPr>
    </w:p>
    <w:p w:rsidR="005D4A31" w:rsidRPr="000A0CAA" w:rsidRDefault="00DB592A" w:rsidP="00DB592A">
      <w:pPr>
        <w:jc w:val="both"/>
        <w:rPr>
          <w:sz w:val="24"/>
          <w:szCs w:val="24"/>
        </w:rPr>
      </w:pPr>
      <w:r>
        <w:rPr>
          <w:rFonts w:eastAsia="Times New Roman"/>
          <w:szCs w:val="28"/>
          <w:lang w:eastAsia="ru-RU"/>
        </w:rPr>
        <w:t>Начальник Отдела ФКСТиМП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>Т.А. Бажина</w:t>
      </w:r>
    </w:p>
    <w:sectPr w:rsidR="005D4A31" w:rsidRPr="000A0CAA" w:rsidSect="00974F56">
      <w:pgSz w:w="16838" w:h="11905" w:orient="landscape" w:code="9"/>
      <w:pgMar w:top="850" w:right="1134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584" w:rsidRDefault="00CA7584" w:rsidP="008D28CF">
      <w:r>
        <w:separator/>
      </w:r>
    </w:p>
  </w:endnote>
  <w:endnote w:type="continuationSeparator" w:id="0">
    <w:p w:rsidR="00CA7584" w:rsidRDefault="00CA7584" w:rsidP="008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584" w:rsidRDefault="00CA7584" w:rsidP="008D28CF">
      <w:r>
        <w:separator/>
      </w:r>
    </w:p>
  </w:footnote>
  <w:footnote w:type="continuationSeparator" w:id="0">
    <w:p w:rsidR="00CA7584" w:rsidRDefault="00CA7584" w:rsidP="008D2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F56" w:rsidRDefault="00974F5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D00F1">
      <w:rPr>
        <w:noProof/>
      </w:rPr>
      <w:t>2</w:t>
    </w:r>
    <w:r>
      <w:fldChar w:fldCharType="end"/>
    </w:r>
  </w:p>
  <w:p w:rsidR="00974F56" w:rsidRDefault="00974F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119DE"/>
    <w:multiLevelType w:val="hybridMultilevel"/>
    <w:tmpl w:val="33280FA0"/>
    <w:lvl w:ilvl="0" w:tplc="146A8B4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97537A"/>
    <w:multiLevelType w:val="hybridMultilevel"/>
    <w:tmpl w:val="E5024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294D50"/>
    <w:multiLevelType w:val="hybridMultilevel"/>
    <w:tmpl w:val="90269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27072"/>
    <w:multiLevelType w:val="hybridMultilevel"/>
    <w:tmpl w:val="52307734"/>
    <w:lvl w:ilvl="0" w:tplc="7D94228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A93"/>
    <w:rsid w:val="0000164D"/>
    <w:rsid w:val="000037AB"/>
    <w:rsid w:val="0000453D"/>
    <w:rsid w:val="00010DDA"/>
    <w:rsid w:val="00013C6A"/>
    <w:rsid w:val="0001424B"/>
    <w:rsid w:val="00020512"/>
    <w:rsid w:val="00022D2B"/>
    <w:rsid w:val="00025C9E"/>
    <w:rsid w:val="000345B1"/>
    <w:rsid w:val="00040CE8"/>
    <w:rsid w:val="00046F05"/>
    <w:rsid w:val="000470CF"/>
    <w:rsid w:val="00050225"/>
    <w:rsid w:val="000609A1"/>
    <w:rsid w:val="00065167"/>
    <w:rsid w:val="00065222"/>
    <w:rsid w:val="00084528"/>
    <w:rsid w:val="000979A6"/>
    <w:rsid w:val="00097AD7"/>
    <w:rsid w:val="000A0CAA"/>
    <w:rsid w:val="000A1F20"/>
    <w:rsid w:val="000A2EB8"/>
    <w:rsid w:val="000A3D70"/>
    <w:rsid w:val="000A76E5"/>
    <w:rsid w:val="000B6F01"/>
    <w:rsid w:val="000B6FC8"/>
    <w:rsid w:val="000C2C0D"/>
    <w:rsid w:val="000C69C9"/>
    <w:rsid w:val="000D0EAF"/>
    <w:rsid w:val="000D2BA5"/>
    <w:rsid w:val="000E06C5"/>
    <w:rsid w:val="000E3A17"/>
    <w:rsid w:val="000F2BE0"/>
    <w:rsid w:val="00113820"/>
    <w:rsid w:val="00113BE9"/>
    <w:rsid w:val="001331CA"/>
    <w:rsid w:val="001333E3"/>
    <w:rsid w:val="00135939"/>
    <w:rsid w:val="00141E71"/>
    <w:rsid w:val="00146DA0"/>
    <w:rsid w:val="001526FD"/>
    <w:rsid w:val="00170917"/>
    <w:rsid w:val="001718AC"/>
    <w:rsid w:val="00172A6F"/>
    <w:rsid w:val="0018534B"/>
    <w:rsid w:val="001A7D5B"/>
    <w:rsid w:val="001C0956"/>
    <w:rsid w:val="001D00F1"/>
    <w:rsid w:val="001E3307"/>
    <w:rsid w:val="001F009A"/>
    <w:rsid w:val="001F3360"/>
    <w:rsid w:val="001F6782"/>
    <w:rsid w:val="00220AFC"/>
    <w:rsid w:val="002268C0"/>
    <w:rsid w:val="002356A3"/>
    <w:rsid w:val="002411F3"/>
    <w:rsid w:val="00246773"/>
    <w:rsid w:val="00251195"/>
    <w:rsid w:val="002534AC"/>
    <w:rsid w:val="002659CF"/>
    <w:rsid w:val="00270FBA"/>
    <w:rsid w:val="00275720"/>
    <w:rsid w:val="00276AA4"/>
    <w:rsid w:val="00295366"/>
    <w:rsid w:val="0029689A"/>
    <w:rsid w:val="002B144D"/>
    <w:rsid w:val="002B5E4B"/>
    <w:rsid w:val="002C0BA0"/>
    <w:rsid w:val="002C4C27"/>
    <w:rsid w:val="002E27E6"/>
    <w:rsid w:val="003026C7"/>
    <w:rsid w:val="00303638"/>
    <w:rsid w:val="00312CBF"/>
    <w:rsid w:val="003239CA"/>
    <w:rsid w:val="003272E6"/>
    <w:rsid w:val="00337CEB"/>
    <w:rsid w:val="003436A6"/>
    <w:rsid w:val="003442D7"/>
    <w:rsid w:val="003564FD"/>
    <w:rsid w:val="00360B37"/>
    <w:rsid w:val="003636F8"/>
    <w:rsid w:val="0037056B"/>
    <w:rsid w:val="00374E91"/>
    <w:rsid w:val="0037513D"/>
    <w:rsid w:val="003815FA"/>
    <w:rsid w:val="00383A93"/>
    <w:rsid w:val="00397BFB"/>
    <w:rsid w:val="003A4572"/>
    <w:rsid w:val="003B0D24"/>
    <w:rsid w:val="003D186C"/>
    <w:rsid w:val="003D5C13"/>
    <w:rsid w:val="0040052E"/>
    <w:rsid w:val="00420821"/>
    <w:rsid w:val="00424684"/>
    <w:rsid w:val="004315B9"/>
    <w:rsid w:val="00441DB5"/>
    <w:rsid w:val="00450D6F"/>
    <w:rsid w:val="00451BFB"/>
    <w:rsid w:val="00467E54"/>
    <w:rsid w:val="004753E5"/>
    <w:rsid w:val="004779C2"/>
    <w:rsid w:val="0048104F"/>
    <w:rsid w:val="00481EDC"/>
    <w:rsid w:val="00495E09"/>
    <w:rsid w:val="004C5623"/>
    <w:rsid w:val="004E6C76"/>
    <w:rsid w:val="005028CB"/>
    <w:rsid w:val="005049EA"/>
    <w:rsid w:val="00512563"/>
    <w:rsid w:val="00515E52"/>
    <w:rsid w:val="00516398"/>
    <w:rsid w:val="00533964"/>
    <w:rsid w:val="00536E46"/>
    <w:rsid w:val="00545B70"/>
    <w:rsid w:val="00547148"/>
    <w:rsid w:val="00553A41"/>
    <w:rsid w:val="00556BC7"/>
    <w:rsid w:val="00574BBD"/>
    <w:rsid w:val="0058649C"/>
    <w:rsid w:val="00590DEB"/>
    <w:rsid w:val="0059167F"/>
    <w:rsid w:val="005A31DE"/>
    <w:rsid w:val="005B0959"/>
    <w:rsid w:val="005C62D4"/>
    <w:rsid w:val="005D4A31"/>
    <w:rsid w:val="005D619A"/>
    <w:rsid w:val="005D70C9"/>
    <w:rsid w:val="005E01D6"/>
    <w:rsid w:val="005E12F7"/>
    <w:rsid w:val="005E3D4B"/>
    <w:rsid w:val="005F1213"/>
    <w:rsid w:val="005F3645"/>
    <w:rsid w:val="005F62A0"/>
    <w:rsid w:val="00603299"/>
    <w:rsid w:val="00606C37"/>
    <w:rsid w:val="00625745"/>
    <w:rsid w:val="00632AF4"/>
    <w:rsid w:val="00636758"/>
    <w:rsid w:val="006368C1"/>
    <w:rsid w:val="00642627"/>
    <w:rsid w:val="00647551"/>
    <w:rsid w:val="006509B7"/>
    <w:rsid w:val="00650B0A"/>
    <w:rsid w:val="0065602B"/>
    <w:rsid w:val="006712A7"/>
    <w:rsid w:val="006713E1"/>
    <w:rsid w:val="0067262B"/>
    <w:rsid w:val="00676747"/>
    <w:rsid w:val="006911CA"/>
    <w:rsid w:val="00694CE8"/>
    <w:rsid w:val="006A03B6"/>
    <w:rsid w:val="006A10FF"/>
    <w:rsid w:val="006B0E57"/>
    <w:rsid w:val="006C315E"/>
    <w:rsid w:val="006C5DE7"/>
    <w:rsid w:val="006D3F8D"/>
    <w:rsid w:val="006D467B"/>
    <w:rsid w:val="006D5D9C"/>
    <w:rsid w:val="006D61D1"/>
    <w:rsid w:val="006E2092"/>
    <w:rsid w:val="006E3D3D"/>
    <w:rsid w:val="006E7D82"/>
    <w:rsid w:val="006F3D2E"/>
    <w:rsid w:val="00714818"/>
    <w:rsid w:val="0072478D"/>
    <w:rsid w:val="007355F7"/>
    <w:rsid w:val="00746570"/>
    <w:rsid w:val="00747481"/>
    <w:rsid w:val="00747899"/>
    <w:rsid w:val="007515FD"/>
    <w:rsid w:val="007564ED"/>
    <w:rsid w:val="00787522"/>
    <w:rsid w:val="00796507"/>
    <w:rsid w:val="007971FB"/>
    <w:rsid w:val="00797BEC"/>
    <w:rsid w:val="007A6262"/>
    <w:rsid w:val="007B0EC3"/>
    <w:rsid w:val="007B204C"/>
    <w:rsid w:val="007B40E8"/>
    <w:rsid w:val="007C29C0"/>
    <w:rsid w:val="007C5E6C"/>
    <w:rsid w:val="007D0AFE"/>
    <w:rsid w:val="007D5093"/>
    <w:rsid w:val="007E1E9E"/>
    <w:rsid w:val="007E33DF"/>
    <w:rsid w:val="007E4F16"/>
    <w:rsid w:val="008100E5"/>
    <w:rsid w:val="00811D6D"/>
    <w:rsid w:val="00814B3F"/>
    <w:rsid w:val="00816472"/>
    <w:rsid w:val="00821FD9"/>
    <w:rsid w:val="0082527F"/>
    <w:rsid w:val="00843670"/>
    <w:rsid w:val="00845081"/>
    <w:rsid w:val="0084629D"/>
    <w:rsid w:val="00852A81"/>
    <w:rsid w:val="00855D4B"/>
    <w:rsid w:val="00882160"/>
    <w:rsid w:val="00883D04"/>
    <w:rsid w:val="00890ABE"/>
    <w:rsid w:val="00890ED1"/>
    <w:rsid w:val="00894555"/>
    <w:rsid w:val="0089507A"/>
    <w:rsid w:val="008B6E17"/>
    <w:rsid w:val="008D28CF"/>
    <w:rsid w:val="008E397A"/>
    <w:rsid w:val="008E6FF6"/>
    <w:rsid w:val="008F5D34"/>
    <w:rsid w:val="008F6F23"/>
    <w:rsid w:val="009014E0"/>
    <w:rsid w:val="0090440A"/>
    <w:rsid w:val="00906A4F"/>
    <w:rsid w:val="009110FF"/>
    <w:rsid w:val="00920829"/>
    <w:rsid w:val="00922DF6"/>
    <w:rsid w:val="00943FC9"/>
    <w:rsid w:val="00945E1F"/>
    <w:rsid w:val="00945EE8"/>
    <w:rsid w:val="00963FE3"/>
    <w:rsid w:val="0096440B"/>
    <w:rsid w:val="00970F69"/>
    <w:rsid w:val="00974F56"/>
    <w:rsid w:val="00981939"/>
    <w:rsid w:val="009856CA"/>
    <w:rsid w:val="00990DDC"/>
    <w:rsid w:val="00992968"/>
    <w:rsid w:val="00994CFE"/>
    <w:rsid w:val="009A0021"/>
    <w:rsid w:val="009A3AB1"/>
    <w:rsid w:val="009A4B7F"/>
    <w:rsid w:val="009B0081"/>
    <w:rsid w:val="009B0792"/>
    <w:rsid w:val="009B0F49"/>
    <w:rsid w:val="009B222F"/>
    <w:rsid w:val="009B5C61"/>
    <w:rsid w:val="009C0DEB"/>
    <w:rsid w:val="009D08B4"/>
    <w:rsid w:val="009D6312"/>
    <w:rsid w:val="009E59CC"/>
    <w:rsid w:val="009F4F45"/>
    <w:rsid w:val="00A026E9"/>
    <w:rsid w:val="00A07B29"/>
    <w:rsid w:val="00A11D04"/>
    <w:rsid w:val="00A24DFC"/>
    <w:rsid w:val="00A521CD"/>
    <w:rsid w:val="00A544B4"/>
    <w:rsid w:val="00A54691"/>
    <w:rsid w:val="00A67DBB"/>
    <w:rsid w:val="00A74834"/>
    <w:rsid w:val="00A8760A"/>
    <w:rsid w:val="00A90A93"/>
    <w:rsid w:val="00A931FB"/>
    <w:rsid w:val="00AA5D18"/>
    <w:rsid w:val="00AA6A29"/>
    <w:rsid w:val="00AB081E"/>
    <w:rsid w:val="00AB1FC3"/>
    <w:rsid w:val="00AB7AD8"/>
    <w:rsid w:val="00AC1E11"/>
    <w:rsid w:val="00AC2897"/>
    <w:rsid w:val="00AC4B60"/>
    <w:rsid w:val="00AC5FB1"/>
    <w:rsid w:val="00AC756D"/>
    <w:rsid w:val="00AD11AB"/>
    <w:rsid w:val="00AD2E84"/>
    <w:rsid w:val="00AD70E5"/>
    <w:rsid w:val="00AE35C2"/>
    <w:rsid w:val="00AF0C17"/>
    <w:rsid w:val="00B0723D"/>
    <w:rsid w:val="00B12A98"/>
    <w:rsid w:val="00B17B32"/>
    <w:rsid w:val="00B17FDB"/>
    <w:rsid w:val="00B22BE0"/>
    <w:rsid w:val="00B22BE7"/>
    <w:rsid w:val="00B25308"/>
    <w:rsid w:val="00B279DA"/>
    <w:rsid w:val="00B356AD"/>
    <w:rsid w:val="00B51F5A"/>
    <w:rsid w:val="00B53064"/>
    <w:rsid w:val="00B566B0"/>
    <w:rsid w:val="00B648BB"/>
    <w:rsid w:val="00B66304"/>
    <w:rsid w:val="00B8662D"/>
    <w:rsid w:val="00BA21B3"/>
    <w:rsid w:val="00BA56DE"/>
    <w:rsid w:val="00BA6FFC"/>
    <w:rsid w:val="00BB2DCF"/>
    <w:rsid w:val="00BB321C"/>
    <w:rsid w:val="00BB4D27"/>
    <w:rsid w:val="00BC1DAC"/>
    <w:rsid w:val="00BC3022"/>
    <w:rsid w:val="00BD419E"/>
    <w:rsid w:val="00BD5BD7"/>
    <w:rsid w:val="00BE3452"/>
    <w:rsid w:val="00BF1C3E"/>
    <w:rsid w:val="00BF214A"/>
    <w:rsid w:val="00BF7059"/>
    <w:rsid w:val="00C12915"/>
    <w:rsid w:val="00C13470"/>
    <w:rsid w:val="00C20F50"/>
    <w:rsid w:val="00C24C4A"/>
    <w:rsid w:val="00C32C22"/>
    <w:rsid w:val="00C346C4"/>
    <w:rsid w:val="00C406BB"/>
    <w:rsid w:val="00C458D4"/>
    <w:rsid w:val="00C53449"/>
    <w:rsid w:val="00C54380"/>
    <w:rsid w:val="00C579AA"/>
    <w:rsid w:val="00C62730"/>
    <w:rsid w:val="00C70671"/>
    <w:rsid w:val="00C73155"/>
    <w:rsid w:val="00C767C2"/>
    <w:rsid w:val="00C8579F"/>
    <w:rsid w:val="00C858ED"/>
    <w:rsid w:val="00C90C15"/>
    <w:rsid w:val="00C972B1"/>
    <w:rsid w:val="00CA7584"/>
    <w:rsid w:val="00CB1B79"/>
    <w:rsid w:val="00CB4BAA"/>
    <w:rsid w:val="00CC558A"/>
    <w:rsid w:val="00CD0467"/>
    <w:rsid w:val="00CD42C2"/>
    <w:rsid w:val="00CD6F2C"/>
    <w:rsid w:val="00CE1D38"/>
    <w:rsid w:val="00CE347B"/>
    <w:rsid w:val="00CF27B1"/>
    <w:rsid w:val="00D01083"/>
    <w:rsid w:val="00D01CBF"/>
    <w:rsid w:val="00D12053"/>
    <w:rsid w:val="00D26955"/>
    <w:rsid w:val="00D32773"/>
    <w:rsid w:val="00D40805"/>
    <w:rsid w:val="00D4519E"/>
    <w:rsid w:val="00D454B1"/>
    <w:rsid w:val="00D52441"/>
    <w:rsid w:val="00D639B1"/>
    <w:rsid w:val="00D65D68"/>
    <w:rsid w:val="00D66F3D"/>
    <w:rsid w:val="00D7533C"/>
    <w:rsid w:val="00D81801"/>
    <w:rsid w:val="00D835C0"/>
    <w:rsid w:val="00D836BD"/>
    <w:rsid w:val="00D86CA1"/>
    <w:rsid w:val="00D91F0A"/>
    <w:rsid w:val="00D96699"/>
    <w:rsid w:val="00DA1C2C"/>
    <w:rsid w:val="00DA4F07"/>
    <w:rsid w:val="00DA5F5F"/>
    <w:rsid w:val="00DB592A"/>
    <w:rsid w:val="00DD0060"/>
    <w:rsid w:val="00DD351D"/>
    <w:rsid w:val="00DD5CFA"/>
    <w:rsid w:val="00DD6EDB"/>
    <w:rsid w:val="00DE2078"/>
    <w:rsid w:val="00DF6645"/>
    <w:rsid w:val="00E038F6"/>
    <w:rsid w:val="00E0475B"/>
    <w:rsid w:val="00E04CB5"/>
    <w:rsid w:val="00E0581D"/>
    <w:rsid w:val="00E077B2"/>
    <w:rsid w:val="00E1727A"/>
    <w:rsid w:val="00E30E86"/>
    <w:rsid w:val="00E37301"/>
    <w:rsid w:val="00E42C9C"/>
    <w:rsid w:val="00E467D7"/>
    <w:rsid w:val="00E50E24"/>
    <w:rsid w:val="00E56146"/>
    <w:rsid w:val="00E6033A"/>
    <w:rsid w:val="00E668C8"/>
    <w:rsid w:val="00E74BB6"/>
    <w:rsid w:val="00E822F4"/>
    <w:rsid w:val="00E8490B"/>
    <w:rsid w:val="00E86C70"/>
    <w:rsid w:val="00E91760"/>
    <w:rsid w:val="00E97F64"/>
    <w:rsid w:val="00EA277F"/>
    <w:rsid w:val="00EA2A73"/>
    <w:rsid w:val="00EA2C42"/>
    <w:rsid w:val="00EA69C3"/>
    <w:rsid w:val="00EB7E66"/>
    <w:rsid w:val="00EC11FE"/>
    <w:rsid w:val="00EE065E"/>
    <w:rsid w:val="00F012CB"/>
    <w:rsid w:val="00F02302"/>
    <w:rsid w:val="00F139C1"/>
    <w:rsid w:val="00F1709B"/>
    <w:rsid w:val="00F26EB4"/>
    <w:rsid w:val="00F31157"/>
    <w:rsid w:val="00F40650"/>
    <w:rsid w:val="00F43B19"/>
    <w:rsid w:val="00F44C95"/>
    <w:rsid w:val="00F45202"/>
    <w:rsid w:val="00F46828"/>
    <w:rsid w:val="00F54E29"/>
    <w:rsid w:val="00F61CCA"/>
    <w:rsid w:val="00F77E20"/>
    <w:rsid w:val="00F833E1"/>
    <w:rsid w:val="00F93160"/>
    <w:rsid w:val="00FB2D29"/>
    <w:rsid w:val="00FB3F65"/>
    <w:rsid w:val="00FB46B2"/>
    <w:rsid w:val="00FB73EE"/>
    <w:rsid w:val="00FC24CB"/>
    <w:rsid w:val="00FC3795"/>
    <w:rsid w:val="00FD6C52"/>
    <w:rsid w:val="00FE2CBC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E7A06C56-22BC-4FED-8B03-5BB9796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2D7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3A9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3A9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383A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8D2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8D28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D28CF"/>
    <w:rPr>
      <w:rFonts w:ascii="Times New Roman" w:hAnsi="Times New Roman"/>
      <w:sz w:val="28"/>
      <w:szCs w:val="22"/>
      <w:lang w:eastAsia="en-US"/>
    </w:rPr>
  </w:style>
  <w:style w:type="paragraph" w:styleId="a7">
    <w:name w:val="No Spacing"/>
    <w:uiPriority w:val="1"/>
    <w:qFormat/>
    <w:rsid w:val="00046F05"/>
    <w:pPr>
      <w:jc w:val="center"/>
    </w:pPr>
    <w:rPr>
      <w:rFonts w:ascii="Times New Roman" w:hAnsi="Times New Roman"/>
      <w:sz w:val="28"/>
      <w:szCs w:val="22"/>
      <w:lang w:eastAsia="en-US"/>
    </w:rPr>
  </w:style>
  <w:style w:type="character" w:customStyle="1" w:styleId="searchresultitemcnthl">
    <w:name w:val="search_result_item_cnt_hl"/>
    <w:rsid w:val="00B17FDB"/>
  </w:style>
  <w:style w:type="paragraph" w:styleId="a8">
    <w:name w:val="Body Text"/>
    <w:basedOn w:val="a"/>
    <w:link w:val="a9"/>
    <w:rsid w:val="005B0959"/>
    <w:pPr>
      <w:suppressAutoHyphens/>
      <w:spacing w:after="120"/>
    </w:pPr>
    <w:rPr>
      <w:rFonts w:eastAsia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5B0959"/>
    <w:rPr>
      <w:rFonts w:ascii="Times New Roman" w:eastAsia="Times New Roman" w:hAnsi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028C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5028CB"/>
    <w:rPr>
      <w:rFonts w:ascii="Tahoma" w:hAnsi="Tahoma" w:cs="Tahoma"/>
      <w:sz w:val="16"/>
      <w:szCs w:val="16"/>
      <w:lang w:eastAsia="en-US"/>
    </w:rPr>
  </w:style>
  <w:style w:type="paragraph" w:styleId="ac">
    <w:name w:val="Normal (Web)"/>
    <w:basedOn w:val="a"/>
    <w:uiPriority w:val="99"/>
    <w:unhideWhenUsed/>
    <w:rsid w:val="009D08B4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1546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</vt:lpstr>
    </vt:vector>
  </TitlesOfParts>
  <Company>Администрация Канска</Company>
  <LinksUpToDate>false</LinksUpToDate>
  <CharactersWithSpaces>10344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</dc:title>
  <dc:subject/>
  <dc:creator>TNP2</dc:creator>
  <cp:keywords/>
  <cp:lastModifiedBy>Учетная запись Майкрософт</cp:lastModifiedBy>
  <cp:revision>2</cp:revision>
  <cp:lastPrinted>2014-02-27T03:31:00Z</cp:lastPrinted>
  <dcterms:created xsi:type="dcterms:W3CDTF">2014-04-09T02:37:00Z</dcterms:created>
  <dcterms:modified xsi:type="dcterms:W3CDTF">2014-04-09T02:37:00Z</dcterms:modified>
</cp:coreProperties>
</file>